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7bf0dd1906484174f91410282ff540afe26849"/>
    <w:p>
      <w:pPr>
        <w:pStyle w:val="Heading3"/>
      </w:pPr>
      <w:r>
        <w:t xml:space="preserve">Итоги опроса по теме: "Благоустройство московских районов: уютные дворы в районе Якиманка"</w:t>
      </w:r>
    </w:p>
    <w:p>
      <w:pPr>
        <w:pStyle w:val="FirstParagraph"/>
      </w:pPr>
      <w:r>
        <w:t xml:space="preserve">15.03.2016</w:t>
      </w:r>
    </w:p>
    <w:p>
      <w:pPr>
        <w:pStyle w:val="BodyText"/>
      </w:pPr>
      <w:r>
        <w:t xml:space="preserve">Проведен опрос на портале "Активный гражданин" по теме: "Благоустройство московских районов: уютные дворы в районе Якиманка"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http://yakimanka.mos.ru/active-citizen/detail/2597739.html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25977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25977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2025-06-13T18:05:31Z</dcterms:created>
  <dcterms:modified xsi:type="dcterms:W3CDTF">2025-06-13T18:05:31Z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