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f851c3466d00c880755462c74c91276587a7d4"/>
    <w:p>
      <w:pPr>
        <w:pStyle w:val="Heading3"/>
      </w:pPr>
      <w:r>
        <w:t xml:space="preserve">Постановление Правительства Москвы от 02.02.2022 № 94-ПП "Об изменении внешнего архитектурного решения нежилых зданий, строений, сооружений в городе Москве"</w:t>
      </w:r>
    </w:p>
    <w:p>
      <w:pPr>
        <w:pStyle w:val="FirstParagraph"/>
      </w:pPr>
      <w:r>
        <w:t xml:space="preserve">22.07.2024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http://yakimanka.mos.ru/documents/detail/12487607.html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Якиманка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1248760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yakimanka.mos.ru" TargetMode="External" /><Relationship Type="http://schemas.openxmlformats.org/officeDocument/2006/relationships/hyperlink" Id="rId20" Target="http://yakimanka.mos.ru/documents/detail/1248760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2025-07-04T14:31:47Z</dcterms:created>
  <dcterms:modified xsi:type="dcterms:W3CDTF">2025-07-04T14:31:47Z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