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6c5450bcffe0860d6c5d15e4271014d730df2"/>
    <w:p>
      <w:pPr>
        <w:pStyle w:val="Heading3"/>
      </w:pPr>
      <w:r>
        <w:t xml:space="preserve">Приказ Департамента культуры города Москвы от 3 марта 2016 г. № 130 "Об организации в 2016 году выездного отдыха и оздоровления детей льготных категорий, имеющих место жительства в городе Москве"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http://yakimanka.mos.ru/documents/detail/2604335.html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2604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2604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2025-08-01T23:32:44Z</dcterms:created>
  <dcterms:modified xsi:type="dcterms:W3CDTF">2025-08-01T23:32:44Z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