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73a737c3217a3cb369a0303995cf0ef0d2037"/>
    <w:p>
      <w:pPr>
        <w:pStyle w:val="Heading3"/>
      </w:pPr>
      <w:r>
        <w:t xml:space="preserve">Постановление Правительства Москвы № 423-ПП от 12 июля 2016 г. «О составлении в городе Москве общих и запасных списков кандидатов в присяжные заседатели на 2017-2020 годы для Московского городского суда, Московского окружного военного суда и Третьего...</w:t>
      </w:r>
    </w:p>
    <w:p>
      <w:pPr>
        <w:pStyle w:val="FirstParagraph"/>
      </w:pPr>
      <w:r>
        <w:t xml:space="preserve">19.07.2016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http://yakimanka.mos.ru/documents/detail/3372310.html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3372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3372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2025-07-04T14:25:48Z</dcterms:created>
  <dcterms:modified xsi:type="dcterms:W3CDTF">2025-07-04T14:25:48Z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