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0662e1668f1e8166523702cdad5ad1c9ceaa08d"/>
    <w:p>
      <w:pPr>
        <w:pStyle w:val="Heading3"/>
      </w:pPr>
      <w:r>
        <w:t xml:space="preserve">Отчет главы управы района Якиманка перед Советом депутатов муниципального округа Якиманка в городе Москве о результатах деятельности управы района Якиманка за 2016 год</w:t>
      </w:r>
    </w:p>
    <w:p>
      <w:pPr>
        <w:pStyle w:val="FirstParagraph"/>
      </w:pPr>
      <w:r>
        <w:t xml:space="preserve">27.03.2017</w:t>
      </w:r>
    </w:p>
    <w:p>
      <w:pPr>
        <w:pStyle w:val="BodyText"/>
      </w:pPr>
      <w:r>
        <w:t xml:space="preserve">В соответствии с Законом города Москвы от 11 июля 2012 г. № 39 </w:t>
      </w:r>
      <w:r>
        <w:rPr>
          <w:bCs/>
          <w:b/>
        </w:rPr>
        <w:t xml:space="preserve">«О наделении органов местного самоуправления муниципальных округов</w:t>
      </w:r>
      <w:r>
        <w:t xml:space="preserve"> </w:t>
      </w:r>
      <w:r>
        <w:rPr>
          <w:bCs/>
          <w:b/>
        </w:rPr>
        <w:t xml:space="preserve">в городе Москве отдельными полномочиями города Москвы»</w:t>
      </w:r>
      <w:r>
        <w:t xml:space="preserve"> и постановлением Правительства Москвы от 10.09.2012 года № 474-ПП </w:t>
      </w:r>
      <w:r>
        <w:rPr>
          <w:bCs/>
          <w:b/>
        </w:rPr>
        <w:t xml:space="preserve">«О порядке ежегодного отчета главы управы района и информации руководителей городских организаций», </w:t>
      </w:r>
      <w:r>
        <w:t xml:space="preserve">представляю </w:t>
      </w:r>
      <w:r>
        <w:rPr>
          <w:bCs/>
          <w:b/>
        </w:rPr>
        <w:t xml:space="preserve">Отчет по основным направлениям деятельности управы района Якиманка за 2016 г.</w:t>
      </w:r>
    </w:p>
    <w:p>
      <w:pPr>
        <w:pStyle w:val="BodyText"/>
      </w:pPr>
      <w:r>
        <w:t xml:space="preserve">Деятельность управы района осуществляется в соответствии с Государственными программами и Планом основных мероприятий района Якиманка, способствующих созданию комфортной городской среды и повышения уровня жизни жителей района.</w:t>
      </w:r>
    </w:p>
    <w:p>
      <w:pPr>
        <w:pStyle w:val="BodyText"/>
      </w:pPr>
      <w:r>
        <w:t xml:space="preserve">Основными направлениями работы управы являются: сфера жилищно-коммунального хозяйства, градостроительного комплекса, потребительского рынка и услуг, организация взаимодействия с жителями в части общественной, социальной и досуговой работы в т.ч. по вопросам, отразившимся в обращениях граждан.</w:t>
      </w:r>
    </w:p>
    <w:p>
      <w:pPr>
        <w:pStyle w:val="BodyText"/>
      </w:pPr>
      <w:r>
        <w:rPr>
          <w:bCs/>
          <w:b/>
        </w:rPr>
        <w:t xml:space="preserve">Основные характеристики района Якиманка</w:t>
      </w:r>
    </w:p>
    <w:p>
      <w:pPr>
        <w:pStyle w:val="BodyText"/>
      </w:pPr>
      <w:r>
        <w:br/>
      </w:r>
    </w:p>
    <w:p>
      <w:pPr>
        <w:pStyle w:val="BodyText"/>
      </w:pPr>
      <w:r>
        <w:t xml:space="preserve">Район Якиманка это исторический центр Москвы, площадь которого составляет </w:t>
      </w:r>
      <w:r>
        <w:rPr>
          <w:bCs/>
          <w:b/>
        </w:rPr>
        <w:t xml:space="preserve">480</w:t>
      </w:r>
      <w:r>
        <w:t xml:space="preserve"> гектар, где </w:t>
      </w:r>
      <w:r>
        <w:rPr>
          <w:bCs/>
          <w:b/>
        </w:rPr>
        <w:t xml:space="preserve">230 га</w:t>
      </w:r>
      <w:r>
        <w:t xml:space="preserve"> составляет территория парка культуры и отдыха им. Горького.</w:t>
      </w:r>
    </w:p>
    <w:p>
      <w:pPr>
        <w:pStyle w:val="BodyText"/>
      </w:pPr>
      <w:r>
        <w:t xml:space="preserve">Жилой фонд района насчитывает </w:t>
      </w:r>
      <w:r>
        <w:rPr>
          <w:bCs/>
          <w:b/>
        </w:rPr>
        <w:t xml:space="preserve">142</w:t>
      </w:r>
      <w:r>
        <w:t xml:space="preserve"> многоквартирных дома.</w:t>
      </w:r>
    </w:p>
    <w:p>
      <w:pPr>
        <w:pStyle w:val="BodyText"/>
      </w:pPr>
      <w:r>
        <w:rPr>
          <w:bCs/>
          <w:b/>
        </w:rPr>
        <w:t xml:space="preserve">В управлении ГБУ «Жилищник» - 95 дома;</w:t>
      </w:r>
    </w:p>
    <w:p>
      <w:pPr>
        <w:pStyle w:val="BodyText"/>
      </w:pPr>
      <w:r>
        <w:rPr>
          <w:bCs/>
          <w:b/>
        </w:rPr>
        <w:t xml:space="preserve">Ведомственный фонд – 12 домов;</w:t>
      </w:r>
    </w:p>
    <w:p>
      <w:pPr>
        <w:pStyle w:val="BodyText"/>
      </w:pPr>
      <w:r>
        <w:rPr>
          <w:bCs/>
          <w:b/>
        </w:rPr>
        <w:t xml:space="preserve">ГУП «ЭВАЖД» - 7 домов;</w:t>
      </w:r>
    </w:p>
    <w:p>
      <w:pPr>
        <w:pStyle w:val="BodyText"/>
      </w:pPr>
      <w:r>
        <w:rPr>
          <w:bCs/>
          <w:b/>
        </w:rPr>
        <w:t xml:space="preserve">ФГУП УПДК (ведомство) – 5 домов;</w:t>
      </w:r>
    </w:p>
    <w:p>
      <w:pPr>
        <w:pStyle w:val="BodyText"/>
      </w:pPr>
      <w:r>
        <w:rPr>
          <w:bCs/>
          <w:b/>
        </w:rPr>
        <w:t xml:space="preserve">ТСЖ/ ЖСК- 22 дома на самоуправлении;</w:t>
      </w:r>
    </w:p>
    <w:p>
      <w:pPr>
        <w:pStyle w:val="BodyText"/>
      </w:pPr>
      <w:r>
        <w:rPr>
          <w:bCs/>
          <w:b/>
        </w:rPr>
        <w:t xml:space="preserve">В управлении частных компаний – 6 домов;</w:t>
      </w:r>
    </w:p>
    <w:p>
      <w:pPr>
        <w:pStyle w:val="BodyText"/>
      </w:pPr>
      <w:r>
        <w:rPr>
          <w:bCs/>
          <w:b/>
        </w:rPr>
        <w:t xml:space="preserve">Частные дома – 7 ед.</w:t>
      </w:r>
    </w:p>
    <w:p>
      <w:pPr>
        <w:pStyle w:val="BodyText"/>
      </w:pPr>
      <w:r>
        <w:br/>
      </w:r>
    </w:p>
    <w:p>
      <w:pPr>
        <w:pStyle w:val="BodyText"/>
      </w:pPr>
      <w:r>
        <w:rPr>
          <w:bCs/>
          <w:b/>
        </w:rPr>
        <w:t xml:space="preserve">Жилой фонд распределяется по годам постройки с 1917 г по 2014 г</w:t>
      </w:r>
    </w:p>
    <w:p>
      <w:pPr>
        <w:pStyle w:val="BodyText"/>
      </w:pPr>
      <w:r>
        <w:br/>
      </w:r>
    </w:p>
    <w:p>
      <w:pPr>
        <w:pStyle w:val="BodyText"/>
      </w:pPr>
      <w:r>
        <w:t xml:space="preserve">Численность населения по итогам последней переписи населения </w:t>
      </w:r>
      <w:r>
        <w:rPr>
          <w:bCs/>
          <w:b/>
        </w:rPr>
        <w:t xml:space="preserve">26,7</w:t>
      </w:r>
      <w:r>
        <w:t xml:space="preserve"> тыс. человек, а трудоспособное население </w:t>
      </w:r>
      <w:r>
        <w:rPr>
          <w:bCs/>
          <w:b/>
        </w:rPr>
        <w:t xml:space="preserve">17</w:t>
      </w:r>
      <w:r>
        <w:t xml:space="preserve"> тыс. человек; несовершеннолетние </w:t>
      </w:r>
      <w:r>
        <w:rPr>
          <w:bCs/>
          <w:b/>
        </w:rPr>
        <w:t xml:space="preserve">2,9 тыс.</w:t>
      </w:r>
      <w:r>
        <w:t xml:space="preserve"> человек; пенсионеры </w:t>
      </w:r>
      <w:r>
        <w:rPr>
          <w:bCs/>
          <w:b/>
        </w:rPr>
        <w:t xml:space="preserve">6,3</w:t>
      </w:r>
      <w:r>
        <w:t xml:space="preserve"> тыс. человек;</w:t>
      </w:r>
    </w:p>
    <w:p>
      <w:pPr>
        <w:pStyle w:val="BodyText"/>
      </w:pPr>
      <w:r>
        <w:br/>
      </w:r>
    </w:p>
    <w:p>
      <w:pPr>
        <w:numPr>
          <w:ilvl w:val="0"/>
          <w:numId w:val="1001"/>
        </w:numPr>
      </w:pPr>
      <w:r>
        <w:rPr>
          <w:bCs/>
          <w:b/>
        </w:rPr>
        <w:t xml:space="preserve">Результаты проведенной работы управы района Якиманка в сфере благоустройства и жилищно-коммунального хозяйства, праздничного оформления.</w:t>
      </w:r>
    </w:p>
    <w:p>
      <w:pPr>
        <w:pStyle w:val="FirstParagraph"/>
      </w:pPr>
      <w:r>
        <w:t xml:space="preserve">Программа развития района на 2016 год в части жилищно- коммунального хозяйства и благоустройства формировалась управой, Советом депутатов муниципального округа, управляющей компанией ГБУ «Жилищник района Якиманка», прежде всего на основе мнений и предложений жителей района.</w:t>
      </w:r>
    </w:p>
    <w:p>
      <w:pPr>
        <w:pStyle w:val="BodyText"/>
      </w:pPr>
      <w:r>
        <w:rPr>
          <w:bCs/>
          <w:b/>
        </w:rPr>
        <w:t xml:space="preserve">Приоритетными направлениями являлись:</w:t>
      </w:r>
    </w:p>
    <w:p>
      <w:pPr>
        <w:pStyle w:val="BodyText"/>
      </w:pPr>
      <w:r>
        <w:t xml:space="preserve">- благоустройство дворовых территорий;</w:t>
      </w:r>
    </w:p>
    <w:p>
      <w:pPr>
        <w:pStyle w:val="BodyText"/>
      </w:pPr>
      <w:r>
        <w:t xml:space="preserve">- ремонт подъездов многоквартирных домов;</w:t>
      </w:r>
    </w:p>
    <w:p>
      <w:pPr>
        <w:pStyle w:val="BodyText"/>
      </w:pPr>
      <w:r>
        <w:t xml:space="preserve">- капитальный ремонт жилого фонда;</w:t>
      </w:r>
    </w:p>
    <w:p>
      <w:pPr>
        <w:pStyle w:val="BodyText"/>
      </w:pPr>
      <w:r>
        <w:t xml:space="preserve">- благоустройство зон отдыха;</w:t>
      </w:r>
    </w:p>
    <w:p>
      <w:pPr>
        <w:pStyle w:val="BodyText"/>
      </w:pPr>
      <w:r>
        <w:t xml:space="preserve">- содержание и уборка дворовых территорий;</w:t>
      </w:r>
    </w:p>
    <w:p>
      <w:pPr>
        <w:pStyle w:val="BodyText"/>
      </w:pPr>
      <w:r>
        <w:t xml:space="preserve">- замена лифтового оборудования;</w:t>
      </w:r>
    </w:p>
    <w:p>
      <w:pPr>
        <w:pStyle w:val="BodyText"/>
      </w:pPr>
      <w:r>
        <w:t xml:space="preserve">- праздничное оформление района.</w:t>
      </w:r>
    </w:p>
    <w:p>
      <w:pPr>
        <w:pStyle w:val="BodyText"/>
      </w:pPr>
      <w:r>
        <w:rPr>
          <w:bCs/>
          <w:b/>
        </w:rPr>
        <w:t xml:space="preserve">Содержание и благоустройство дворовых территорий</w:t>
      </w:r>
    </w:p>
    <w:p>
      <w:pPr>
        <w:pStyle w:val="BodyText"/>
      </w:pPr>
      <w:r>
        <w:br/>
      </w:r>
    </w:p>
    <w:p>
      <w:pPr>
        <w:pStyle w:val="BodyText"/>
      </w:pPr>
      <w:r>
        <w:t xml:space="preserve">Выполнение работ по содержанию территорий (включая расположенные на них объекты озеленения и благоустройства) в 2016 году выполнялись по государственному заданию </w:t>
      </w:r>
      <w:r>
        <w:rPr>
          <w:bCs/>
          <w:b/>
        </w:rPr>
        <w:t xml:space="preserve">ГБУ «Жилищник района Якиманка».</w:t>
      </w:r>
    </w:p>
    <w:p>
      <w:pPr>
        <w:pStyle w:val="BodyText"/>
      </w:pPr>
      <w:r>
        <w:t xml:space="preserve">В рамках указанных обязательств выполнялись следующие виды работ:</w:t>
      </w:r>
    </w:p>
    <w:p>
      <w:pPr>
        <w:pStyle w:val="BodyText"/>
      </w:pPr>
      <w:r>
        <w:rPr>
          <w:bCs/>
          <w:b/>
        </w:rPr>
        <w:t xml:space="preserve">- </w:t>
      </w:r>
      <w:r>
        <w:t xml:space="preserve">содержание </w:t>
      </w:r>
      <w:r>
        <w:rPr>
          <w:bCs/>
          <w:b/>
        </w:rPr>
        <w:t xml:space="preserve">83 </w:t>
      </w:r>
      <w:r>
        <w:t xml:space="preserve">дворовых территорий площадью </w:t>
      </w:r>
      <w:r>
        <w:rPr>
          <w:bCs/>
          <w:b/>
        </w:rPr>
        <w:t xml:space="preserve">301 тыс. 561</w:t>
      </w:r>
      <w:r>
        <w:t xml:space="preserve"> кв.м. на сумму более </w:t>
      </w:r>
      <w:r>
        <w:rPr>
          <w:bCs/>
          <w:b/>
        </w:rPr>
        <w:t xml:space="preserve">46 млн.</w:t>
      </w:r>
      <w:r>
        <w:t xml:space="preserve">руб.</w:t>
      </w:r>
    </w:p>
    <w:p>
      <w:pPr>
        <w:pStyle w:val="BodyText"/>
      </w:pPr>
      <w:r>
        <w:br/>
      </w:r>
    </w:p>
    <w:p>
      <w:pPr>
        <w:pStyle w:val="BodyText"/>
      </w:pPr>
      <w:r>
        <w:rPr>
          <w:bCs/>
          <w:b/>
        </w:rPr>
        <w:t xml:space="preserve">Благоустройство дворовых территорий</w:t>
      </w:r>
      <w:r>
        <w:t xml:space="preserve"> - это одно из важнейших направлений в работе управы района и управляющей компании ГБУ «Жилищник района».</w:t>
      </w:r>
    </w:p>
    <w:p>
      <w:pPr>
        <w:pStyle w:val="BodyText"/>
      </w:pPr>
      <w:r>
        <w:t xml:space="preserve">В 2016 году в Адресную программу благоустройства включены были </w:t>
      </w:r>
      <w:r>
        <w:rPr>
          <w:bCs/>
          <w:b/>
        </w:rPr>
        <w:t xml:space="preserve">31 дворовая территория </w:t>
      </w:r>
      <w:r>
        <w:t xml:space="preserve">района при финансировании в объеме </w:t>
      </w:r>
      <w:r>
        <w:rPr>
          <w:bCs/>
          <w:b/>
        </w:rPr>
        <w:t xml:space="preserve">более 71 млн. руб.</w:t>
      </w:r>
      <w:r>
        <w:t xml:space="preserve">, с учетом обращений жителей и депутатов Совета депутатов муниципального округа Якиманка. Данная программа была согласована и реализована в установленные сроки.</w:t>
      </w:r>
    </w:p>
    <w:p>
      <w:pPr>
        <w:pStyle w:val="BodyText"/>
      </w:pPr>
      <w:r>
        <w:t xml:space="preserve">Основные работы проведены за счет средств, выделенных в соответствии с постановлением Правительства Москвы от </w:t>
      </w:r>
      <w:r>
        <w:rPr>
          <w:bCs/>
          <w:b/>
        </w:rPr>
        <w:t xml:space="preserve">26 декабря 2012 г. N 849-ПП «О стимулировании управ районов города Москвы» (далее 849-ПП). </w:t>
      </w:r>
      <w:r>
        <w:t xml:space="preserve">Финансирование мероприятий осуществлялось в несколько этапов.</w:t>
      </w:r>
    </w:p>
    <w:p>
      <w:pPr>
        <w:pStyle w:val="BodyText"/>
      </w:pPr>
      <w:r>
        <w:t xml:space="preserve">В рамках реализации первого и второго этапов финансирования благоустроительных мероприятий по 849-ПП проведены работы на </w:t>
      </w:r>
      <w:r>
        <w:rPr>
          <w:bCs/>
          <w:b/>
        </w:rPr>
        <w:t xml:space="preserve">23 дворовых территориях</w:t>
      </w:r>
      <w:r>
        <w:t xml:space="preserve">, общей стоимостью</w:t>
      </w:r>
      <w:r>
        <w:rPr>
          <w:bCs/>
          <w:b/>
        </w:rPr>
        <w:t xml:space="preserve">более 53 млн руб.</w:t>
      </w:r>
    </w:p>
    <w:p>
      <w:pPr>
        <w:pStyle w:val="BodyText"/>
      </w:pPr>
      <w:r>
        <w:br/>
      </w:r>
    </w:p>
    <w:p>
      <w:pPr>
        <w:pStyle w:val="BodyText"/>
      </w:pPr>
      <w:r>
        <w:rPr>
          <w:bCs/>
          <w:b/>
        </w:rPr>
        <w:t xml:space="preserve">Объемы проведенных работ по текущему ремонту, составляют:</w:t>
      </w:r>
    </w:p>
    <w:p>
      <w:pPr>
        <w:pStyle w:val="BodyText"/>
      </w:pPr>
      <w:r>
        <w:t xml:space="preserve">Текущему ремонту АБП-6 - 100 кв.м.</w:t>
      </w:r>
    </w:p>
    <w:p>
      <w:pPr>
        <w:pStyle w:val="BodyText"/>
      </w:pPr>
      <w:r>
        <w:t xml:space="preserve">Ремонту бортового камня - 590 п.м.</w:t>
      </w:r>
    </w:p>
    <w:p>
      <w:pPr>
        <w:pStyle w:val="BodyText"/>
      </w:pPr>
      <w:r>
        <w:t xml:space="preserve">Ремонту плиточного покрытия - 70 кв.м.</w:t>
      </w:r>
    </w:p>
    <w:p>
      <w:pPr>
        <w:pStyle w:val="BodyText"/>
      </w:pPr>
      <w:r>
        <w:t xml:space="preserve">Ремонту газона - 5 000 кв.м.</w:t>
      </w:r>
    </w:p>
    <w:p>
      <w:pPr>
        <w:pStyle w:val="BodyText"/>
      </w:pPr>
      <w:r>
        <w:t xml:space="preserve">Ремонту садового бортового камня - 200 п.м.</w:t>
      </w:r>
    </w:p>
    <w:p>
      <w:pPr>
        <w:pStyle w:val="BodyText"/>
      </w:pPr>
      <w:r>
        <w:t xml:space="preserve">Обустройству контейнерных площадок - 20 шт.</w:t>
      </w:r>
    </w:p>
    <w:p>
      <w:pPr>
        <w:pStyle w:val="BodyText"/>
      </w:pPr>
      <w:r>
        <w:t xml:space="preserve">Ремонту тротуаров (установка полусфер) - 500 шт.</w:t>
      </w:r>
    </w:p>
    <w:p>
      <w:pPr>
        <w:pStyle w:val="BodyText"/>
      </w:pPr>
      <w:r>
        <w:t xml:space="preserve">Ремонту МАФ - 11 шт.</w:t>
      </w:r>
    </w:p>
    <w:p>
      <w:pPr>
        <w:pStyle w:val="BodyText"/>
      </w:pPr>
      <w:r>
        <w:t xml:space="preserve">Ремонту детских площадок - 230 кв.м.</w:t>
      </w:r>
    </w:p>
    <w:p>
      <w:pPr>
        <w:pStyle w:val="BodyText"/>
      </w:pPr>
      <w:r>
        <w:t xml:space="preserve">Стоимость работ по текущему содержанию и ремонту на дворовых территориях составляла</w:t>
      </w:r>
      <w:r>
        <w:rPr>
          <w:bCs/>
          <w:b/>
        </w:rPr>
        <w:t xml:space="preserve">более 9 млн. руб.</w:t>
      </w:r>
    </w:p>
    <w:p>
      <w:pPr>
        <w:pStyle w:val="BodyText"/>
      </w:pPr>
      <w:r>
        <w:br/>
      </w:r>
    </w:p>
    <w:p>
      <w:pPr>
        <w:pStyle w:val="BodyText"/>
      </w:pPr>
      <w:r>
        <w:rPr>
          <w:bCs/>
          <w:b/>
        </w:rPr>
        <w:t xml:space="preserve">Проведены следующие виды работ по благоустройству дворовых территорий:</w:t>
      </w:r>
    </w:p>
    <w:p>
      <w:pPr>
        <w:pStyle w:val="BodyText"/>
      </w:pPr>
      <w:r>
        <w:t xml:space="preserve">Ремонт АБП - 16 689,0 кв. м.</w:t>
      </w:r>
    </w:p>
    <w:p>
      <w:pPr>
        <w:pStyle w:val="BodyText"/>
      </w:pPr>
      <w:r>
        <w:t xml:space="preserve">Ремонт плиточного покрытия – 1 818,50 кв. м.</w:t>
      </w:r>
    </w:p>
    <w:p>
      <w:pPr>
        <w:pStyle w:val="BodyText"/>
      </w:pPr>
      <w:r>
        <w:t xml:space="preserve">Ремонт газонов – 25 101,0 кв. м</w:t>
      </w:r>
    </w:p>
    <w:p>
      <w:pPr>
        <w:pStyle w:val="BodyText"/>
      </w:pPr>
      <w:r>
        <w:t xml:space="preserve">Устройство резинового покрытия – 1 423,50 кв. м.</w:t>
      </w:r>
    </w:p>
    <w:p>
      <w:pPr>
        <w:pStyle w:val="BodyText"/>
      </w:pPr>
      <w:r>
        <w:t xml:space="preserve">В рамках работ по благоустройству дворовых территорий установлено </w:t>
      </w:r>
      <w:r>
        <w:rPr>
          <w:bCs/>
          <w:b/>
        </w:rPr>
        <w:t xml:space="preserve">19</w:t>
      </w:r>
      <w:r>
        <w:t xml:space="preserve"> опор освещения по адресам: ул. Донская, д.27, ул. Донская, д.23-25, ул. Академика Петровского д.5, ул. Мытная, д.46, ул. Шаболовка, д.25-27. Работы по установке опор наружного освещения выполнялись подрядной организацией ООО «Светосервис Подмосковье». Заказчиком работ выступал ГУП Моссвет. В настоящее время установленные опоры переданы на баланс заказчику для дальнейшего обслуживания.</w:t>
      </w:r>
    </w:p>
    <w:p>
      <w:pPr>
        <w:pStyle w:val="BodyText"/>
      </w:pPr>
      <w:r>
        <w:t xml:space="preserve">В качестве дополнительных элементов озеленения при благоустройстве проводились работы по обустройству клумб, цветников, установка вазонов и др.</w:t>
      </w:r>
    </w:p>
    <w:p>
      <w:pPr>
        <w:pStyle w:val="BodyText"/>
      </w:pPr>
      <w:r>
        <w:t xml:space="preserve">В весенне-летний период в рамках благоустройства на дворовых территориях выполнены работы по цветочному оформлению цветников и вазонов площадью </w:t>
      </w:r>
      <w:r>
        <w:rPr>
          <w:bCs/>
          <w:b/>
        </w:rPr>
        <w:t xml:space="preserve">более 1 300 кв.м.</w:t>
      </w:r>
    </w:p>
    <w:p>
      <w:pPr>
        <w:pStyle w:val="BodyText"/>
      </w:pPr>
      <w:r>
        <w:t xml:space="preserve">В осенний период в рамках реализации программ: «Миллион деревьев» и «Активный гражданин» высажено </w:t>
      </w:r>
      <w:r>
        <w:rPr>
          <w:bCs/>
          <w:b/>
        </w:rPr>
        <w:t xml:space="preserve">813 ед. кустарника сортов:</w:t>
      </w:r>
      <w:r>
        <w:t xml:space="preserve"> спиреи, лапчатки, сирени, дерена и караганы.</w:t>
      </w:r>
    </w:p>
    <w:p>
      <w:pPr>
        <w:pStyle w:val="BodyText"/>
      </w:pPr>
      <w:r>
        <w:t xml:space="preserve">При участии Дендрологического сада им. Р.И.Шредера РГАУ МСХА им. К.А.Тимирязева, реализованы пожелания жителей ул. Большая Полянка, дома 28, 30 о проведении дополнительной высадке кустарников (спирея, калина, чубушник, снежнеягодник, рябинник).</w:t>
      </w:r>
    </w:p>
    <w:p>
      <w:pPr>
        <w:pStyle w:val="BodyText"/>
      </w:pPr>
      <w:r>
        <w:t xml:space="preserve">Работы выполнялись под контролем Административно-технической инспекции округа, депутатов Совета депутатов района и активных жителей района. По результатам выполненного благоустройства дворы были приведены к единому городскому стандарту оснащения объектами благоустройства, с учетом потребности жителей.</w:t>
      </w:r>
    </w:p>
    <w:p>
      <w:pPr>
        <w:pStyle w:val="BodyText"/>
      </w:pPr>
      <w:r>
        <w:t xml:space="preserve">Содержание и уборка дворовых территорий в т.ч. в зимний период времени, а также контейнерных площадок производится силами ГБУ. С начала зимнего периода по 31 декабря 2016 года вывезено на снегоплавильные пункты </w:t>
      </w:r>
      <w:r>
        <w:rPr>
          <w:bCs/>
          <w:b/>
        </w:rPr>
        <w:t xml:space="preserve">40 тыс. 114,3</w:t>
      </w:r>
      <w:r>
        <w:t xml:space="preserve"> куб.м. снега (</w:t>
      </w:r>
      <w:r>
        <w:rPr>
          <w:bCs/>
          <w:b/>
        </w:rPr>
        <w:t xml:space="preserve">в 2015 году</w:t>
      </w:r>
      <w:r>
        <w:t xml:space="preserve"> – </w:t>
      </w:r>
      <w:r>
        <w:rPr>
          <w:bCs/>
          <w:b/>
        </w:rPr>
        <w:t xml:space="preserve">6 тыс. 822,1 куб. м.</w:t>
      </w:r>
      <w:r>
        <w:t xml:space="preserve">).</w:t>
      </w:r>
    </w:p>
    <w:p>
      <w:pPr>
        <w:pStyle w:val="BodyText"/>
      </w:pPr>
      <w:r>
        <w:t xml:space="preserve">Содержание и уборка объектов дорожного хозяйства на территории района осуществляется ГБУ «Автомобильные дороги города Москвы» и ГБУ «Автомобильные дороги Центрального административного округа города Москвы»</w:t>
      </w:r>
    </w:p>
    <w:p>
      <w:pPr>
        <w:pStyle w:val="BodyText"/>
      </w:pPr>
      <w:r>
        <w:t xml:space="preserve">С 01 апреля 2016 года в соответствии с распоряжением префектуры Центрального административного округа города Москвы уборка и содержание 38 объектов дорожного хозяйства района общей площадью </w:t>
      </w:r>
      <w:r>
        <w:rPr>
          <w:bCs/>
          <w:b/>
        </w:rPr>
        <w:t xml:space="preserve">155 977,60 </w:t>
      </w:r>
      <w:r>
        <w:t xml:space="preserve">кв.м. возложены на ГБУ «Жилищник района Якиманка».</w:t>
      </w:r>
    </w:p>
    <w:p>
      <w:pPr>
        <w:pStyle w:val="BodyText"/>
      </w:pPr>
      <w:r>
        <w:t xml:space="preserve">Для качественного обслуживания ОДХ района городом по лизинговому контракту выделено </w:t>
      </w:r>
      <w:r>
        <w:rPr>
          <w:bCs/>
          <w:b/>
        </w:rPr>
        <w:t xml:space="preserve">49 единиц техники.</w:t>
      </w:r>
    </w:p>
    <w:p>
      <w:pPr>
        <w:pStyle w:val="BodyText"/>
      </w:pPr>
      <w:r>
        <w:t xml:space="preserve">В целом работы по уборке территорий района и приведение ее в надлежащее санитарное состояние осуществляются в соответствии с постановлением Правительства Москвы от 09.11.1999 № 1018 (ред. от 02.02.2017) «Об утверждении Правил санитарного содержания территорий, организации уборки и обеспечения чистоты и порядка в г. Москве».</w:t>
      </w:r>
    </w:p>
    <w:p>
      <w:pPr>
        <w:pStyle w:val="BodyText"/>
      </w:pPr>
      <w:r>
        <w:t xml:space="preserve">В ежедневном режиме сотрудниками ГБУ осуществляются обследования санитарного и технического состояния дворовых территорий, детских и спортивных площадок, в ходе которых оценивается качество выполняемых работ и производится актирование по результатам проверок.</w:t>
      </w:r>
    </w:p>
    <w:p>
      <w:pPr>
        <w:pStyle w:val="BodyText"/>
      </w:pPr>
      <w:r>
        <w:t xml:space="preserve">Сегодня в городе Москва действует программа централизованного сбора отходов, в районе вывоз мусора осуществляется городской подрядной организацией </w:t>
      </w:r>
      <w:r>
        <w:rPr>
          <w:bCs/>
          <w:b/>
        </w:rPr>
        <w:t xml:space="preserve">ООО «Эко Лайн». </w:t>
      </w:r>
      <w:r>
        <w:t xml:space="preserve">Всего в районе </w:t>
      </w:r>
      <w:r>
        <w:rPr>
          <w:bCs/>
          <w:b/>
        </w:rPr>
        <w:t xml:space="preserve">46 </w:t>
      </w:r>
      <w:r>
        <w:t xml:space="preserve">контейнерных площадок, из них 2 дополнительно оборудованы в 2016 году, на которых расположено </w:t>
      </w:r>
      <w:r>
        <w:rPr>
          <w:bCs/>
          <w:b/>
        </w:rPr>
        <w:t xml:space="preserve">126</w:t>
      </w:r>
      <w:r>
        <w:t xml:space="preserve"> контейнеров для твердых бытовых отходов и </w:t>
      </w:r>
      <w:r>
        <w:rPr>
          <w:bCs/>
          <w:b/>
        </w:rPr>
        <w:t xml:space="preserve">4</w:t>
      </w:r>
      <w:r>
        <w:t xml:space="preserve"> бункерные площадки для крупногабаритного мусора, которые внесены в систему АСУ ОДС.</w:t>
      </w:r>
    </w:p>
    <w:p>
      <w:pPr>
        <w:pStyle w:val="BodyText"/>
      </w:pPr>
      <w:r>
        <w:rPr>
          <w:bCs/>
          <w:b/>
        </w:rPr>
        <w:t xml:space="preserve">Приведение подъездов в порядок</w:t>
      </w:r>
    </w:p>
    <w:p>
      <w:pPr>
        <w:pStyle w:val="BodyText"/>
      </w:pPr>
      <w:r>
        <w:br/>
      </w:r>
    </w:p>
    <w:p>
      <w:pPr>
        <w:pStyle w:val="BodyText"/>
      </w:pPr>
      <w:r>
        <w:t xml:space="preserve">В рамках реализации Государственной программы «Жилище» организована системная работа по приведению подъездов жилых домов в надлежащее состояние, позволившая производить ремонт за счет управляющих компаний. Так в 2016 году за счет средств управляющей компании ГБУ «Жилищник» выполнен ремонт </w:t>
      </w:r>
      <w:r>
        <w:rPr>
          <w:bCs/>
          <w:b/>
        </w:rPr>
        <w:t xml:space="preserve">44 подъезда,</w:t>
      </w:r>
      <w:r>
        <w:t xml:space="preserve"> что соответствует запланированным ранее мероприятиям в полном объеме.</w:t>
      </w:r>
    </w:p>
    <w:p>
      <w:pPr>
        <w:pStyle w:val="BodyText"/>
      </w:pPr>
      <w:r>
        <w:t xml:space="preserve">В ходе выполнения программы выполнены следующие виды работ: покраска стен и потолков водоэмульсионными составами, замена плиточного покрытия тамбуров и лестничных клеток 1-х этажей, ремонт и замена светильников, ремонт и окраска оконных блоков, упорядочивание слаботочных сетей. Работы осуществлялись под контролем Мосжилинспекции, депутатов Совета депутатов и активных жителей домов.</w:t>
      </w:r>
    </w:p>
    <w:p>
      <w:pPr>
        <w:pStyle w:val="BodyText"/>
      </w:pPr>
      <w:r>
        <w:br/>
      </w:r>
    </w:p>
    <w:p>
      <w:pPr>
        <w:pStyle w:val="BodyText"/>
      </w:pPr>
      <w:r>
        <w:br/>
      </w:r>
    </w:p>
    <w:p>
      <w:pPr>
        <w:pStyle w:val="BodyText"/>
      </w:pPr>
      <w:r>
        <w:rPr>
          <w:bCs/>
          <w:b/>
        </w:rPr>
        <w:t xml:space="preserve">Обустройство общественно-досуговых пространств</w:t>
      </w:r>
    </w:p>
    <w:p>
      <w:pPr>
        <w:pStyle w:val="BodyText"/>
      </w:pPr>
      <w:r>
        <w:br/>
      </w:r>
    </w:p>
    <w:p>
      <w:pPr>
        <w:pStyle w:val="BodyText"/>
      </w:pPr>
      <w:r>
        <w:t xml:space="preserve">В отчетном году была продолжена реализация городской программы «Благоустройство улиц и городских общественных пространств «Моя улица» на территории района проведены работы, выполнение которых координировалось Департаментом капитального ремонта города Москвы. </w:t>
      </w:r>
      <w:r>
        <w:rPr>
          <w:bCs/>
          <w:b/>
        </w:rPr>
        <w:t xml:space="preserve">Для жителей в МФЦ района был открыт информационный центр для ознакомления с проектами реконструкции улиц.</w:t>
      </w:r>
    </w:p>
    <w:p>
      <w:pPr>
        <w:pStyle w:val="BodyText"/>
      </w:pPr>
      <w:r>
        <w:t xml:space="preserve">В программу были включены </w:t>
      </w:r>
      <w:r>
        <w:rPr>
          <w:bCs/>
          <w:b/>
        </w:rPr>
        <w:t xml:space="preserve">4 улицы</w:t>
      </w:r>
      <w:r>
        <w:t xml:space="preserve">: Большая Якиманка, Малая Якиманка, Якиманский проезд - </w:t>
      </w:r>
      <w:r>
        <w:rPr>
          <w:bCs/>
          <w:b/>
        </w:rPr>
        <w:t xml:space="preserve">общей протяженностью - 1,3 км </w:t>
      </w:r>
      <w:r>
        <w:t xml:space="preserve">и площадью </w:t>
      </w:r>
      <w:r>
        <w:rPr>
          <w:bCs/>
          <w:b/>
        </w:rPr>
        <w:t xml:space="preserve">благоустройства – 6,3 га,</w:t>
      </w:r>
      <w:r>
        <w:t xml:space="preserve"> а также ул. Серафимовича </w:t>
      </w:r>
      <w:r>
        <w:rPr>
          <w:bCs/>
          <w:b/>
        </w:rPr>
        <w:t xml:space="preserve">протяженностью-</w:t>
      </w:r>
      <w:r>
        <w:t xml:space="preserve"> </w:t>
      </w:r>
      <w:r>
        <w:rPr>
          <w:bCs/>
          <w:b/>
        </w:rPr>
        <w:t xml:space="preserve">0,6 км</w:t>
      </w:r>
      <w:r>
        <w:t xml:space="preserve"> и площадью благоустройства </w:t>
      </w:r>
      <w:r>
        <w:rPr>
          <w:bCs/>
          <w:b/>
        </w:rPr>
        <w:t xml:space="preserve">– 4,5 га.</w:t>
      </w:r>
    </w:p>
    <w:p>
      <w:pPr>
        <w:pStyle w:val="BodyText"/>
      </w:pPr>
      <w:r>
        <w:t xml:space="preserve">В рамках комплексного благоустройства улиц проведено разграничение территорий, отведенных для автомобилей и пешеходов, отремонтированы тротуары, улучшено уличное освещение, отремонтированы 14 фасадов зданий и жилых домов, перенесены воздушные коммуникаций в подземные кабельные каналы, замены устаревшие магистрали водопровода, теплосетей, высажено 183 дерева и 858 кустарников и много другое.</w:t>
      </w:r>
    </w:p>
    <w:p>
      <w:pPr>
        <w:pStyle w:val="BodyText"/>
      </w:pPr>
      <w:r>
        <w:rPr>
          <w:bCs/>
          <w:b/>
        </w:rPr>
        <w:t xml:space="preserve">На указанных улицах реализованы мероприятия по:</w:t>
      </w:r>
    </w:p>
    <w:p>
      <w:pPr>
        <w:numPr>
          <w:ilvl w:val="0"/>
          <w:numId w:val="1002"/>
        </w:numPr>
      </w:pPr>
      <w:r>
        <w:t xml:space="preserve">расширению пешеходной зоны до 9 метров;</w:t>
      </w:r>
    </w:p>
    <w:p>
      <w:pPr>
        <w:numPr>
          <w:ilvl w:val="0"/>
          <w:numId w:val="1002"/>
        </w:numPr>
      </w:pPr>
      <w:r>
        <w:t xml:space="preserve">устройству парковок на 66 машино-мест</w:t>
      </w:r>
    </w:p>
    <w:p>
      <w:pPr>
        <w:numPr>
          <w:ilvl w:val="0"/>
          <w:numId w:val="1002"/>
        </w:numPr>
      </w:pPr>
      <w:r>
        <w:t xml:space="preserve">ремонту дорожного покрытия</w:t>
      </w:r>
    </w:p>
    <w:p>
      <w:pPr>
        <w:numPr>
          <w:ilvl w:val="0"/>
          <w:numId w:val="1002"/>
        </w:numPr>
      </w:pPr>
      <w:r>
        <w:t xml:space="preserve">ремонту фасадов 6 зданий</w:t>
      </w:r>
    </w:p>
    <w:p>
      <w:pPr>
        <w:numPr>
          <w:ilvl w:val="0"/>
          <w:numId w:val="1002"/>
        </w:numPr>
      </w:pPr>
      <w:r>
        <w:t xml:space="preserve">переносу воздушных коммуникаций в подземные кабельные каналы протяженностью 50 км;</w:t>
      </w:r>
    </w:p>
    <w:p>
      <w:pPr>
        <w:numPr>
          <w:ilvl w:val="0"/>
          <w:numId w:val="1002"/>
        </w:numPr>
      </w:pPr>
      <w:r>
        <w:t xml:space="preserve">установке более 186 новых уличных фонарей</w:t>
      </w:r>
    </w:p>
    <w:p>
      <w:pPr>
        <w:numPr>
          <w:ilvl w:val="0"/>
          <w:numId w:val="1002"/>
        </w:numPr>
      </w:pPr>
      <w:r>
        <w:t xml:space="preserve">высадке 183 деревьев и 858 кустарников</w:t>
      </w:r>
    </w:p>
    <w:p>
      <w:pPr>
        <w:numPr>
          <w:ilvl w:val="0"/>
          <w:numId w:val="1002"/>
        </w:numPr>
      </w:pPr>
      <w:r>
        <w:t xml:space="preserve">установке современной уличной мебели и урн</w:t>
      </w:r>
    </w:p>
    <w:p>
      <w:pPr>
        <w:pStyle w:val="FirstParagraph"/>
      </w:pPr>
      <w:r>
        <w:br/>
      </w:r>
    </w:p>
    <w:p>
      <w:pPr>
        <w:pStyle w:val="BodyText"/>
      </w:pPr>
      <w:r>
        <w:t xml:space="preserve">Одновременно в рамках данной программы силами ГБУ проведены работы по благоустройству </w:t>
      </w:r>
      <w:r>
        <w:rPr>
          <w:bCs/>
          <w:b/>
        </w:rPr>
        <w:t xml:space="preserve">8-и дворовых территорий</w:t>
      </w:r>
      <w:r>
        <w:t xml:space="preserve">, прилегающих к вышеназванным улицам. Основными видами работ явились ремонт АБП </w:t>
      </w:r>
      <w:r>
        <w:rPr>
          <w:bCs/>
          <w:b/>
        </w:rPr>
        <w:t xml:space="preserve">свыше 9 тыс. кв.м, </w:t>
      </w:r>
      <w:r>
        <w:t xml:space="preserve">замена и установка дополнительных МАФ и ремонт газонов на площади </w:t>
      </w:r>
      <w:r>
        <w:rPr>
          <w:bCs/>
          <w:b/>
        </w:rPr>
        <w:t xml:space="preserve">более 5, 5 тыс. кв.м.</w:t>
      </w:r>
    </w:p>
    <w:p>
      <w:pPr>
        <w:pStyle w:val="BodyText"/>
      </w:pPr>
      <w:r>
        <w:t xml:space="preserve">Собственники нежилых зданий и строений, расположенных на указанных улицах провели косметические ремонты и капитальные работы по фасадам и цоколям зданий, отремонтированы ограждения, заменены входные группы предприятий потребительского рынка.</w:t>
      </w:r>
    </w:p>
    <w:p>
      <w:pPr>
        <w:pStyle w:val="BodyText"/>
      </w:pPr>
      <w:r>
        <w:t xml:space="preserve">При проектировании объектов благоустройства и выполнении работ в рамках программы «Моя улица» учтены рекомендации Сводного стандарта благоустройства улиц Москвы, утвержденного распоряжением правительства Москвы №387-РП от 04.08.2016 года «Об утверждении сводного стандарта благоустройства улиц города Москвы».</w:t>
      </w:r>
    </w:p>
    <w:p>
      <w:pPr>
        <w:pStyle w:val="BodyText"/>
      </w:pPr>
      <w:r>
        <w:br/>
      </w:r>
    </w:p>
    <w:p>
      <w:pPr>
        <w:pStyle w:val="BodyText"/>
      </w:pPr>
      <w:r>
        <w:br/>
      </w:r>
    </w:p>
    <w:p>
      <w:pPr>
        <w:pStyle w:val="BodyText"/>
      </w:pPr>
      <w:r>
        <w:rPr>
          <w:bCs/>
          <w:b/>
        </w:rPr>
        <w:t xml:space="preserve">Обустройство парков по месту жительства</w:t>
      </w:r>
    </w:p>
    <w:p>
      <w:pPr>
        <w:pStyle w:val="BodyText"/>
      </w:pPr>
      <w:r>
        <w:br/>
      </w:r>
    </w:p>
    <w:p>
      <w:pPr>
        <w:pStyle w:val="BodyText"/>
      </w:pPr>
      <w:r>
        <w:t xml:space="preserve">Облик района также формирует важнейший элемент благоустройства – озеленение. Для нашего района очень актуальна эта тема и жители бережно относятся к «зеленым островкам» в своих дворах.</w:t>
      </w:r>
    </w:p>
    <w:p>
      <w:pPr>
        <w:pStyle w:val="BodyText"/>
      </w:pPr>
      <w:r>
        <w:t xml:space="preserve">Так, по просьбам жителей проработан вопрос с инвесторами о благоустройстве озелененной территории общей площадью </w:t>
      </w:r>
      <w:r>
        <w:rPr>
          <w:bCs/>
          <w:b/>
        </w:rPr>
        <w:t xml:space="preserve">225 кв.м,</w:t>
      </w:r>
      <w:r>
        <w:t xml:space="preserve"> прилегающей к жилому дому по адресу: </w:t>
      </w:r>
      <w:r>
        <w:rPr>
          <w:bCs/>
          <w:b/>
        </w:rPr>
        <w:t xml:space="preserve">Крымский вал, д.8, где </w:t>
      </w:r>
      <w:r>
        <w:t xml:space="preserve">выполнены работы по устройству площадки тихого отдыха, обустроена тропиночная сеть из плиточного покрытия, установлены скамьи и урны. Дополнительно ГБУ высажены саженцы сосны и установлены вазоны для ограничения въезда автомобилей на территорию.</w:t>
      </w:r>
    </w:p>
    <w:p>
      <w:pPr>
        <w:pStyle w:val="BodyText"/>
      </w:pPr>
      <w:r>
        <w:t xml:space="preserve">И по результатам голосования жителей в проекте «Активный гражданин», проведены благоустроительные работы сквера вдоль ул. Академика Петровского, вл.1-9.</w:t>
      </w:r>
    </w:p>
    <w:p>
      <w:pPr>
        <w:pStyle w:val="BodyText"/>
      </w:pPr>
      <w:r>
        <w:t xml:space="preserve">Сегодня сквер обустроен, все предложения и замечания жителей по проекту благоустройства, а также по проведению работ учтены, разбиты цветники, отремонтирован газон, восстановлена тропиночная сеть и установлены опоры освещения.</w:t>
      </w:r>
    </w:p>
    <w:p>
      <w:pPr>
        <w:pStyle w:val="BodyText"/>
      </w:pPr>
      <w:r>
        <w:br/>
      </w:r>
    </w:p>
    <w:p>
      <w:pPr>
        <w:pStyle w:val="BodyText"/>
      </w:pPr>
      <w:r>
        <w:rPr>
          <w:bCs/>
          <w:b/>
        </w:rPr>
        <w:t xml:space="preserve">Проведение месячника благоустройства и массовых общегородских субботников является неотъемлемой частью ежегодных благоустроительных работ</w:t>
      </w:r>
    </w:p>
    <w:p>
      <w:pPr>
        <w:pStyle w:val="BodyText"/>
      </w:pPr>
      <w:r>
        <w:br/>
      </w:r>
    </w:p>
    <w:p>
      <w:pPr>
        <w:pStyle w:val="BodyText"/>
      </w:pPr>
      <w:r>
        <w:t xml:space="preserve">В весенней период распоряжением управы от 22 марта 2016 г. № ЯК-01-25\6 «О проведении весенних общегородских работ по приведению в порядок территории района Якиманка в 2016 году» был создан районный штаб по подготовке и проведению месячника по уборке и благоустройству территории с 1 апреля по 30 апреля 2016 года и организации массовых общегородских субботников. 16 апреля на территории парка культуры и отдыха им. Горького и 23 апреля на территории сквера Академика Петровского.</w:t>
      </w:r>
    </w:p>
    <w:p>
      <w:pPr>
        <w:pStyle w:val="BodyText"/>
      </w:pPr>
      <w:r>
        <w:t xml:space="preserve">Информация о проведении субботников 16 апреля на территории парка культуры и отдыха им. Горького и 23 апреля на территории сквера Академика Петровского, а также адреса выдачи инвентаря доведена до жителей района Якиманка, путем размещение на информационных конструкциях и сайте управы.</w:t>
      </w:r>
    </w:p>
    <w:p>
      <w:pPr>
        <w:pStyle w:val="BodyText"/>
      </w:pPr>
      <w:r>
        <w:t xml:space="preserve">В соответствии с запланированными мероприятиями на территории района выполнены работы по уборке и благоустройству городских и дворовых территорий, а именно:</w:t>
      </w:r>
    </w:p>
    <w:p>
      <w:pPr>
        <w:pStyle w:val="BodyText"/>
      </w:pPr>
      <w:r>
        <w:t xml:space="preserve">- выполнены работы по приведению в порядок внешнего облика металлических ограждений и металлических барьерных ограждений (ремонт – </w:t>
      </w:r>
      <w:r>
        <w:rPr>
          <w:bCs/>
          <w:b/>
        </w:rPr>
        <w:t xml:space="preserve">10 375 пм</w:t>
      </w:r>
      <w:r>
        <w:t xml:space="preserve">, очистка и покраска – </w:t>
      </w:r>
      <w:r>
        <w:rPr>
          <w:bCs/>
          <w:b/>
        </w:rPr>
        <w:t xml:space="preserve">11 3200 пм).</w:t>
      </w:r>
    </w:p>
    <w:p>
      <w:pPr>
        <w:pStyle w:val="BodyText"/>
      </w:pPr>
      <w:r>
        <w:t xml:space="preserve">- окрашено ограждений территории организаций и предприятий, строительных площадок – </w:t>
      </w:r>
      <w:r>
        <w:rPr>
          <w:bCs/>
          <w:b/>
        </w:rPr>
        <w:t xml:space="preserve">600 пм,</w:t>
      </w:r>
    </w:p>
    <w:p>
      <w:pPr>
        <w:pStyle w:val="BodyText"/>
      </w:pPr>
      <w:r>
        <w:t xml:space="preserve">- выполнено прогребание газонов - </w:t>
      </w:r>
      <w:r>
        <w:rPr>
          <w:bCs/>
          <w:b/>
        </w:rPr>
        <w:t xml:space="preserve">153,69 га,</w:t>
      </w:r>
    </w:p>
    <w:p>
      <w:pPr>
        <w:pStyle w:val="BodyText"/>
      </w:pPr>
      <w:r>
        <w:t xml:space="preserve">- проведен мелкий ремонт по </w:t>
      </w:r>
      <w:r>
        <w:rPr>
          <w:bCs/>
          <w:b/>
        </w:rPr>
        <w:t xml:space="preserve">1 050 ед. МАФ</w:t>
      </w:r>
      <w:r>
        <w:t xml:space="preserve">,</w:t>
      </w:r>
    </w:p>
    <w:p>
      <w:pPr>
        <w:pStyle w:val="BodyText"/>
      </w:pPr>
      <w:r>
        <w:t xml:space="preserve">- окрашено </w:t>
      </w:r>
      <w:r>
        <w:rPr>
          <w:bCs/>
          <w:b/>
        </w:rPr>
        <w:t xml:space="preserve">1 196 ед. </w:t>
      </w:r>
      <w:r>
        <w:t xml:space="preserve">урн и отремонтировано </w:t>
      </w:r>
      <w:r>
        <w:rPr>
          <w:bCs/>
          <w:b/>
        </w:rPr>
        <w:t xml:space="preserve">142 ед. </w:t>
      </w:r>
      <w:r>
        <w:t xml:space="preserve">урн;</w:t>
      </w:r>
    </w:p>
    <w:p>
      <w:pPr>
        <w:pStyle w:val="BodyText"/>
      </w:pPr>
      <w:r>
        <w:t xml:space="preserve">-отремонтировано </w:t>
      </w:r>
      <w:r>
        <w:rPr>
          <w:bCs/>
          <w:b/>
        </w:rPr>
        <w:t xml:space="preserve">230</w:t>
      </w:r>
      <w:r>
        <w:t xml:space="preserve"> и окрашено </w:t>
      </w:r>
      <w:r>
        <w:rPr>
          <w:bCs/>
          <w:b/>
        </w:rPr>
        <w:t xml:space="preserve">490</w:t>
      </w:r>
      <w:r>
        <w:t xml:space="preserve"> контейнеров для мусора</w:t>
      </w:r>
    </w:p>
    <w:p>
      <w:pPr>
        <w:pStyle w:val="BodyText"/>
      </w:pPr>
      <w:r>
        <w:t xml:space="preserve">Для вывоза мусора было заказано 10 бункеров по 8 куб и вывезено бытового мусора более </w:t>
      </w:r>
      <w:r>
        <w:rPr>
          <w:bCs/>
          <w:b/>
        </w:rPr>
        <w:t xml:space="preserve">50 тыс. куб. м</w:t>
      </w:r>
    </w:p>
    <w:p>
      <w:pPr>
        <w:pStyle w:val="BodyText"/>
      </w:pPr>
      <w:r>
        <w:t xml:space="preserve">Проведены работы по промывке, ремонту и покраске цоколей и фасадов жилых многоквартирных домов по 30 строениям, нежилых отдельно стоящих зданий, всех торговых объектов с уборкой прилегающих территорий, приведены в порядок строительные площадки.</w:t>
      </w:r>
    </w:p>
    <w:p>
      <w:pPr>
        <w:pStyle w:val="BodyText"/>
      </w:pPr>
      <w:r>
        <w:t xml:space="preserve">В районе активное участие в уборке закрепленных территорий, как и прошлые годы, приняли участие учащиеся школ и других образовательных учреждений.</w:t>
      </w:r>
    </w:p>
    <w:p>
      <w:pPr>
        <w:pStyle w:val="BodyText"/>
      </w:pPr>
      <w:r>
        <w:t xml:space="preserve">В рамках месячника по благоустройству сотрудники управы района, депутаты Совета депутатов муниципального округа совместно с представителями общественных организаций, воспитанниками образовательных и досуговых учреждений приняли участие в общегородских субботниках. На субботник в сквер Академика Петровского </w:t>
      </w:r>
      <w:r>
        <w:rPr>
          <w:bCs/>
          <w:b/>
        </w:rPr>
        <w:t xml:space="preserve">вышло более 100 человек - жители близлежащих домов, депутаты и общественные советники.</w:t>
      </w:r>
    </w:p>
    <w:p>
      <w:pPr>
        <w:pStyle w:val="BodyText"/>
      </w:pPr>
      <w:r>
        <w:t xml:space="preserve">В рамках общегородского субботника управой района организована и проведена акция «Скворечник», в которой приняли участие дети, подростки района и их родители. Было изготовлено и установлено более 20-ти скворечников в указанном выше сквере. Для детей была проведена викторина о птицах, живущих в мегаполисе. Для всех участников субботника работала полевая кухня</w:t>
      </w:r>
    </w:p>
    <w:p>
      <w:pPr>
        <w:pStyle w:val="BodyText"/>
      </w:pPr>
      <w:r>
        <w:rPr>
          <w:bCs/>
          <w:b/>
        </w:rPr>
        <w:t xml:space="preserve">Региональная программа капитального ремонта МКД</w:t>
      </w:r>
    </w:p>
    <w:p>
      <w:pPr>
        <w:pStyle w:val="BodyText"/>
      </w:pPr>
      <w:r>
        <w:br/>
      </w:r>
    </w:p>
    <w:p>
      <w:pPr>
        <w:pStyle w:val="BodyText"/>
      </w:pPr>
      <w:r>
        <w:t xml:space="preserve">В соответствии с ЖК РФ основным механизмом проведения капитального ремонта, является региональная программа капитального ремонта, которая утверждена Правительством Москвы от 29 декабря 2014 г. № 832-ПП.</w:t>
      </w:r>
    </w:p>
    <w:p>
      <w:pPr>
        <w:pStyle w:val="BodyText"/>
      </w:pPr>
      <w:r>
        <w:t xml:space="preserve">В региональную программу капитального ремонта в районе вошли </w:t>
      </w:r>
      <w:r>
        <w:rPr>
          <w:bCs/>
          <w:b/>
        </w:rPr>
        <w:t xml:space="preserve">138</w:t>
      </w:r>
      <w:r>
        <w:t xml:space="preserve"> жилых многоквартирных домов.</w:t>
      </w:r>
    </w:p>
    <w:p>
      <w:pPr>
        <w:pStyle w:val="BodyText"/>
      </w:pPr>
      <w:r>
        <w:t xml:space="preserve">Из них, по результатам проведенной работы с собственниками помещений были определены способы накоплений денежных средств у регионального оператора </w:t>
      </w:r>
      <w:r>
        <w:rPr>
          <w:bCs/>
          <w:b/>
        </w:rPr>
        <w:t xml:space="preserve">103</w:t>
      </w:r>
      <w:r>
        <w:t xml:space="preserve"> жилых многоквартирных домов (из них 12 МКД ТСЖ и частные УК) и в </w:t>
      </w:r>
      <w:r>
        <w:rPr>
          <w:bCs/>
          <w:b/>
        </w:rPr>
        <w:t xml:space="preserve">35</w:t>
      </w:r>
      <w:r>
        <w:t xml:space="preserve"> жилых домах, собственники жилых многоквартирных домов выбрали способ накопления на специальных счетах (из них 4 МКД находящиеся в управлении ГБУ Жилищник района).</w:t>
      </w:r>
    </w:p>
    <w:p>
      <w:pPr>
        <w:pStyle w:val="BodyText"/>
      </w:pPr>
      <w:r>
        <w:t xml:space="preserve">В краткосрочную программу на 2015-2016 годы включены </w:t>
      </w:r>
      <w:r>
        <w:rPr>
          <w:bCs/>
          <w:b/>
        </w:rPr>
        <w:t xml:space="preserve">4 МКД.</w:t>
      </w:r>
    </w:p>
    <w:p>
      <w:pPr>
        <w:pStyle w:val="BodyText"/>
      </w:pPr>
      <w:r>
        <w:t xml:space="preserve">По адресу: Б. Толмачевский пер., д.4 завершены работы по ремонту систем ГВС, ХВС, ЦО, канализации, выполнен ремонт фасада. В 2017 году планируется проведение работ по ремонту кровельного покрытия.</w:t>
      </w:r>
    </w:p>
    <w:p>
      <w:pPr>
        <w:pStyle w:val="BodyText"/>
      </w:pPr>
      <w:r>
        <w:t xml:space="preserve">По адресам: Донская ул., д.17, 3-й Кадашевский пер., д.6/13 и 2-й Спасоналивковский пер., д.16 выполнены работы по замене и ремонту инженерных систем, находящихся в неудовлетворительном состоянии. Работы по ремонту инженерных систем ЦО, ГВС, ХВС и водоотведение (стояки) перенесены на 2017 год в связи с тем, что выход подрядной организации в 2016 году совпал с началом отопительного сезона.</w:t>
      </w:r>
    </w:p>
    <w:p>
      <w:pPr>
        <w:pStyle w:val="BodyText"/>
      </w:pPr>
      <w:r>
        <w:t xml:space="preserve">В рамках проведения работ по региональной программе капитального ремонта произведена замена лифтового оборудования:</w:t>
      </w:r>
    </w:p>
    <w:p>
      <w:pPr>
        <w:numPr>
          <w:ilvl w:val="0"/>
          <w:numId w:val="1003"/>
        </w:numPr>
      </w:pPr>
      <w:r>
        <w:t xml:space="preserve">ул.М.Полянка, д.4/6 (ГБУ «Жилищник района Якиманка»)</w:t>
      </w:r>
    </w:p>
    <w:p>
      <w:pPr>
        <w:numPr>
          <w:ilvl w:val="0"/>
          <w:numId w:val="1003"/>
        </w:numPr>
      </w:pPr>
      <w:r>
        <w:t xml:space="preserve">Ленинский 11с1 (ГБУ ЭВАЖД).</w:t>
      </w:r>
    </w:p>
    <w:p>
      <w:pPr>
        <w:pStyle w:val="FirstParagraph"/>
      </w:pPr>
      <w:r>
        <w:t xml:space="preserve">Работы по замене лифтового оборудования выполнялись подрядной организацией ООО «ТД – Атлант» и осуществлялись под надзором Фонда капитального ремонта и управляющих организаций.</w:t>
      </w:r>
    </w:p>
    <w:p>
      <w:pPr>
        <w:pStyle w:val="BodyText"/>
      </w:pPr>
      <w:r>
        <w:t xml:space="preserve">Также, в отчетном году, управой района организовывались встречи представителей ФКР города Москвы, управляющей организацией с жителями района по вопросам организации и проведения обследования МКД, включенных на проведение ремонта и по вопросам реализации данной программы.</w:t>
      </w:r>
    </w:p>
    <w:p>
      <w:pPr>
        <w:pStyle w:val="BodyText"/>
      </w:pPr>
      <w:r>
        <w:br/>
      </w:r>
    </w:p>
    <w:p>
      <w:pPr>
        <w:pStyle w:val="BodyText"/>
      </w:pPr>
      <w:r>
        <w:rPr>
          <w:bCs/>
          <w:b/>
        </w:rPr>
        <w:t xml:space="preserve">Приведение подъездов в порядок</w:t>
      </w:r>
    </w:p>
    <w:p>
      <w:pPr>
        <w:pStyle w:val="BodyText"/>
      </w:pPr>
      <w:r>
        <w:br/>
      </w:r>
    </w:p>
    <w:p>
      <w:pPr>
        <w:pStyle w:val="BodyText"/>
      </w:pPr>
      <w:r>
        <w:t xml:space="preserve">В рамках реализации Государственной программы «Жилище» организована системная работа по приведению подъездов жилых домов в надлежащее состояние, позволившая производить ремонт за счет управляющих компаний. Так в 2016 году за счет средств управляющей компании ГБУ «Жилищник» выполнен ремонт </w:t>
      </w:r>
      <w:r>
        <w:rPr>
          <w:bCs/>
          <w:b/>
        </w:rPr>
        <w:t xml:space="preserve">44 подъезда,</w:t>
      </w:r>
      <w:r>
        <w:t xml:space="preserve"> что соответствует запланированным ранее мероприятиям в полном объеме.</w:t>
      </w:r>
    </w:p>
    <w:p>
      <w:pPr>
        <w:pStyle w:val="BodyText"/>
      </w:pPr>
      <w:r>
        <w:t xml:space="preserve">В ходе выполнения программы выполнены следующие виды работ: покраска стен и потолков водоэмульсионными составами, замена плиточного покрытия тамбуров и лестничных клеток 1-х этажей, ремонт и замена светильников, ремонт и окраска оконных блоков, упорядочивание слаботочных сетей. Работы осуществлялись под контролем Мосжилинспекции, депутатов Совета депутатов и активных жителей домов.</w:t>
      </w:r>
    </w:p>
    <w:p>
      <w:pPr>
        <w:pStyle w:val="BodyText"/>
      </w:pPr>
      <w:r>
        <w:br/>
      </w:r>
    </w:p>
    <w:p>
      <w:pPr>
        <w:pStyle w:val="BodyText"/>
      </w:pPr>
      <w:r>
        <w:rPr>
          <w:bCs/>
          <w:b/>
        </w:rPr>
        <w:t xml:space="preserve">О подготовке к сезонной эксплуатации</w:t>
      </w:r>
    </w:p>
    <w:p>
      <w:pPr>
        <w:pStyle w:val="BodyText"/>
      </w:pPr>
      <w:r>
        <w:br/>
      </w:r>
    </w:p>
    <w:p>
      <w:pPr>
        <w:pStyle w:val="BodyText"/>
      </w:pPr>
      <w:r>
        <w:rPr>
          <w:bCs/>
          <w:b/>
          <w:u w:val="single"/>
        </w:rPr>
        <w:t xml:space="preserve">Подготовка к эксплуатации жилого фонда к весенне-летнему периоду</w:t>
      </w:r>
    </w:p>
    <w:p>
      <w:pPr>
        <w:pStyle w:val="BodyText"/>
      </w:pPr>
      <w:r>
        <w:br/>
      </w:r>
    </w:p>
    <w:p>
      <w:pPr>
        <w:pStyle w:val="BodyText"/>
      </w:pPr>
      <w:r>
        <w:t xml:space="preserve">В рамках подготовки </w:t>
      </w:r>
      <w:r>
        <w:rPr>
          <w:bCs/>
          <w:b/>
        </w:rPr>
        <w:t xml:space="preserve">127</w:t>
      </w:r>
      <w:r>
        <w:t xml:space="preserve"> жилых домов к весенне-летней эксплуатации в соответствии с распоряжением от 19 ноября 2015 г.</w:t>
      </w:r>
    </w:p>
    <w:p>
      <w:pPr>
        <w:pStyle w:val="BodyText"/>
      </w:pPr>
      <w:r>
        <w:t xml:space="preserve">№ ЯК-01-92/5 «О подготовке жилищного фонда района к эксплуатации в весенне-летний период 2016 года» выполнены следующие работы:</w:t>
      </w:r>
    </w:p>
    <w:p>
      <w:pPr>
        <w:pStyle w:val="BodyText"/>
      </w:pPr>
      <w:r>
        <w:rPr>
          <w:bCs/>
          <w:b/>
        </w:rPr>
        <w:t xml:space="preserve">В состав мероприятий по подготовке строений к весенне-летней эксплуатации входит:</w:t>
      </w:r>
    </w:p>
    <w:p>
      <w:pPr>
        <w:pStyle w:val="BodyText"/>
      </w:pPr>
      <w:r>
        <w:t xml:space="preserve">- очистка кровель от посторонних предметов и мусора.</w:t>
      </w:r>
    </w:p>
    <w:p>
      <w:pPr>
        <w:pStyle w:val="BodyText"/>
      </w:pPr>
      <w:r>
        <w:t xml:space="preserve">- укрепление водосточных труб, колен и воронок.</w:t>
      </w:r>
    </w:p>
    <w:p>
      <w:pPr>
        <w:pStyle w:val="BodyText"/>
      </w:pPr>
      <w:r>
        <w:t xml:space="preserve">- снятие с воронок наружных водостоков установленных на зиму крышек-лотков;</w:t>
      </w:r>
    </w:p>
    <w:p>
      <w:pPr>
        <w:pStyle w:val="BodyText"/>
      </w:pPr>
      <w:r>
        <w:t xml:space="preserve">- снятие пружин и доводчиков на входных дверях;</w:t>
      </w:r>
    </w:p>
    <w:p>
      <w:pPr>
        <w:pStyle w:val="BodyText"/>
      </w:pPr>
      <w:r>
        <w:t xml:space="preserve">- консервация системы центрального отопления;</w:t>
      </w:r>
    </w:p>
    <w:p>
      <w:pPr>
        <w:pStyle w:val="BodyText"/>
      </w:pPr>
      <w:r>
        <w:t xml:space="preserve">- переключение внутреннего водостока на летний режим работы;</w:t>
      </w:r>
    </w:p>
    <w:p>
      <w:pPr>
        <w:pStyle w:val="BodyText"/>
      </w:pPr>
      <w:r>
        <w:t xml:space="preserve">- расконсервация и ремонт поливочной системы;</w:t>
      </w:r>
    </w:p>
    <w:p>
      <w:pPr>
        <w:pStyle w:val="BodyText"/>
      </w:pPr>
      <w:r>
        <w:t xml:space="preserve">- устройство дополнительной сети поливочных систем;</w:t>
      </w:r>
    </w:p>
    <w:p>
      <w:pPr>
        <w:pStyle w:val="BodyText"/>
      </w:pPr>
      <w:r>
        <w:t xml:space="preserve">- ремонт оборудования детских и спортивных площадок;</w:t>
      </w:r>
    </w:p>
    <w:p>
      <w:pPr>
        <w:pStyle w:val="BodyText"/>
      </w:pPr>
      <w:r>
        <w:t xml:space="preserve">- приведение в порядок чердачных и подвальных помещений;</w:t>
      </w:r>
    </w:p>
    <w:p>
      <w:pPr>
        <w:pStyle w:val="BodyText"/>
      </w:pPr>
      <w:r>
        <w:t xml:space="preserve">- проверка состояния облицовки и штукатурки фасадов, мелкий ремонт;</w:t>
      </w:r>
    </w:p>
    <w:p>
      <w:pPr>
        <w:pStyle w:val="BodyText"/>
      </w:pPr>
      <w:r>
        <w:t xml:space="preserve">- ремонт отмосток при просадках, отслоении от стен;</w:t>
      </w:r>
    </w:p>
    <w:p>
      <w:pPr>
        <w:pStyle w:val="BodyText"/>
      </w:pPr>
      <w:r>
        <w:t xml:space="preserve">- ремонт полов в подвалах и на лестничных клетках;</w:t>
      </w:r>
    </w:p>
    <w:p>
      <w:pPr>
        <w:pStyle w:val="BodyText"/>
      </w:pPr>
      <w:r>
        <w:t xml:space="preserve">Результатом подготовки объектов жилищно-коммунального хозяйства к сезонной эксплуатации явилось принятие всех работ Мосжилинспекций и обеспечение сроков и качества выполнения работ по обслуживанию и содержанию.</w:t>
      </w:r>
    </w:p>
    <w:p>
      <w:pPr>
        <w:pStyle w:val="BodyText"/>
      </w:pPr>
      <w:r>
        <w:br/>
      </w:r>
    </w:p>
    <w:p>
      <w:pPr>
        <w:pStyle w:val="BodyText"/>
      </w:pPr>
      <w:r>
        <w:br/>
      </w:r>
    </w:p>
    <w:p>
      <w:pPr>
        <w:pStyle w:val="BodyText"/>
      </w:pPr>
      <w:r>
        <w:rPr>
          <w:bCs/>
          <w:b/>
          <w:u w:val="single"/>
        </w:rPr>
        <w:t xml:space="preserve">Подготовка к эксплуатации жилого фонда осенне-зимнему периоду</w:t>
      </w:r>
    </w:p>
    <w:p>
      <w:pPr>
        <w:pStyle w:val="BodyText"/>
      </w:pPr>
      <w:r>
        <w:br/>
      </w:r>
    </w:p>
    <w:p>
      <w:pPr>
        <w:pStyle w:val="BodyText"/>
      </w:pPr>
      <w:r>
        <w:t xml:space="preserve">В целях обеспечения необходимых условий для надежной и безаварийной работы жилищно-коммунального хозяйства в осенне-зимний период 2016-2017 гг. управой района совместно с управляющими компаниями района была проведена работа по подготовке жилого фонда к осенне-зимней эксплуатации.</w:t>
      </w:r>
    </w:p>
    <w:p>
      <w:pPr>
        <w:pStyle w:val="BodyText"/>
      </w:pPr>
      <w:r>
        <w:t xml:space="preserve">В соответствии с распоряжением управы района «О подготовке к осенне-зимнему периоду 2016-2017 годов» еженедельно проводились тепловые комиссии управы. Во всех жилых домах, объектах социальной сферы, предприятиях промышленности и потребительского рынка проводилась сезонная подготовка к отопительному сезону с завершением предзимних работ до 01.09.2016 и оформлением на жилые дома паспортов готовности к работе в осенне-зимний период.</w:t>
      </w:r>
    </w:p>
    <w:p>
      <w:pPr>
        <w:pStyle w:val="BodyText"/>
      </w:pPr>
      <w:r>
        <w:t xml:space="preserve">В соответствии с утвержденным планом-графиком все объекты жилищного фонда, коммунального хозяйства и социально-культурного назначения подготовлены к осенне-зимнему периоду в установленные сроки и приняты комиссией с участием представителей ПАО МОЭК и Мосжилинспекцией с оформлением паспортов, установленных нормативом по эксплуатации жилищного фонда ЖНМ-2004/1.</w:t>
      </w:r>
    </w:p>
    <w:p>
      <w:pPr>
        <w:pStyle w:val="BodyText"/>
      </w:pPr>
      <w:r>
        <w:t xml:space="preserve">В соответствии с планом-графиком подготовки жилого фонда подготовлено к отопительному периоду – </w:t>
      </w:r>
      <w:r>
        <w:rPr>
          <w:bCs/>
          <w:b/>
        </w:rPr>
        <w:t xml:space="preserve">127</w:t>
      </w:r>
      <w:r>
        <w:t xml:space="preserve"> стр., из них ГБУ - </w:t>
      </w:r>
      <w:r>
        <w:rPr>
          <w:bCs/>
          <w:b/>
        </w:rPr>
        <w:t xml:space="preserve">94</w:t>
      </w:r>
      <w:r>
        <w:t xml:space="preserve"> жилых строений.</w:t>
      </w:r>
    </w:p>
    <w:p>
      <w:pPr>
        <w:pStyle w:val="BodyText"/>
      </w:pPr>
      <w:r>
        <w:t xml:space="preserve">Приемка выполненных работ по подготовке жилого фонда, находящихся в управлении ГБУ, к отопительному периоду осуществлялась </w:t>
      </w:r>
      <w:r>
        <w:rPr>
          <w:bCs/>
          <w:b/>
        </w:rPr>
        <w:t xml:space="preserve">2</w:t>
      </w:r>
      <w:r>
        <w:t xml:space="preserve"> предприятиями ПАО МОЭК–Предприятие №2 «Замоскворечье» филиал № 1 и предприятие № 1 «Донское» филиала № 7.</w:t>
      </w:r>
    </w:p>
    <w:p>
      <w:pPr>
        <w:pStyle w:val="BodyText"/>
      </w:pPr>
      <w:r>
        <w:br/>
      </w:r>
    </w:p>
    <w:p>
      <w:pPr>
        <w:pStyle w:val="BodyText"/>
      </w:pPr>
      <w:r>
        <w:rPr>
          <w:bCs/>
          <w:b/>
        </w:rPr>
        <w:t xml:space="preserve">Работа по контролю за состоянием подвалов, чердаков, подъездов, выселенных и полуотселенных домов</w:t>
      </w:r>
    </w:p>
    <w:p>
      <w:pPr>
        <w:pStyle w:val="BodyText"/>
      </w:pPr>
      <w:r>
        <w:br/>
      </w:r>
    </w:p>
    <w:p>
      <w:pPr>
        <w:pStyle w:val="BodyText"/>
      </w:pPr>
      <w:r>
        <w:t xml:space="preserve">Профилактические меры, направленные на предупреждение террористической деятельности на территории района проводятся в соответствии Указом Мэра Москвы от 21 мая 2007 г. № 25-УМ «О системе антитеррористической деятельности в городе Москве» и требованиями нормативных документов Правительства Москвы и федеральных законов Российской Федерации.</w:t>
      </w:r>
    </w:p>
    <w:p>
      <w:pPr>
        <w:pStyle w:val="BodyText"/>
      </w:pPr>
      <w:r>
        <w:t xml:space="preserve">В соответствии с данными документами издано распоряжение управы района «Об Антитеррористической комиссии района Якиманка города Москвы, входящего в состав Центрального административного округа города Москвы», которым утверждено Положение об антитеррористической комиссии (АТК) и персональный состав АТК.</w:t>
      </w:r>
    </w:p>
    <w:p>
      <w:pPr>
        <w:pStyle w:val="BodyText"/>
      </w:pPr>
      <w:r>
        <w:t xml:space="preserve">Согласно утвержденному графику осуществляются регулярные проверки состояния антитеррористической защищенности жилого фонда, в том числе проверки подвальных и чердачных помещений жилых домов, пустующих помещений, отселенных и полуотселенных строений с целью выявления мест сбора лиц без определенного места жительства и беспризорных детей, пресечения условий возникновения пожаров и пр.</w:t>
      </w:r>
    </w:p>
    <w:p>
      <w:pPr>
        <w:pStyle w:val="BodyText"/>
      </w:pPr>
      <w:r>
        <w:t xml:space="preserve">В целях пожарной безопасности участками ГБУ в постоянном режиме проводятся мероприятия по опечатыванию чердаков и подвалов. По состоянию на начало 2017 года представителями ГБУ, ОПОП эксплуатирующих организаций совместно с участковыми уполномоченными полиции проведены проверки исправности запорных устройств, кодовых замков, систем видеонаблюдения и домофонов в подъездах жилых домов, опечатывания чердачных, подвальных помещений и мусоросборников.</w:t>
      </w:r>
    </w:p>
    <w:p>
      <w:pPr>
        <w:pStyle w:val="BodyText"/>
      </w:pPr>
      <w:r>
        <w:t xml:space="preserve">В районе – </w:t>
      </w:r>
      <w:r>
        <w:rPr>
          <w:bCs/>
          <w:b/>
        </w:rPr>
        <w:t xml:space="preserve">18</w:t>
      </w:r>
      <w:r>
        <w:t xml:space="preserve"> отселенных строений, по которым управой района совместно с ОМВД, ОУФМС, 6-м РОНПР на постоянной основе проводятся обследования на предмет принятия мер противопожарной безопасности и охраны объектов; запирающихся устройств, закрытие контура строений в целях предотвращения проникновения в них лиц БОМЖ и нелегальных мигрантов, а также договора с ЧОП.</w:t>
      </w:r>
    </w:p>
    <w:p>
      <w:pPr>
        <w:pStyle w:val="BodyText"/>
      </w:pPr>
      <w:r>
        <w:br/>
      </w:r>
    </w:p>
    <w:p>
      <w:pPr>
        <w:pStyle w:val="BodyText"/>
      </w:pPr>
      <w:r>
        <w:rPr>
          <w:bCs/>
          <w:b/>
        </w:rPr>
        <w:t xml:space="preserve">Работа с собственниками помещений в многоквартирных домах</w:t>
      </w:r>
    </w:p>
    <w:p>
      <w:pPr>
        <w:pStyle w:val="BodyText"/>
      </w:pPr>
      <w:r>
        <w:br/>
      </w:r>
    </w:p>
    <w:p>
      <w:pPr>
        <w:pStyle w:val="BodyText"/>
      </w:pPr>
      <w:r>
        <w:t xml:space="preserve">Управа района организует проведение информационно-разъяснительной работы с собственниками помещений в многоквартирных домах по вопросам, связанным с реализацией их прав и обязанностей, установленных Гражданским и Жилищным кодексами РФ. Проводятся еженедельные приемы населения, рабочие группы по вопросам жилищно-коммунального хозяйства, на которых совместно с жителями обсуждаются волнующие их проблемы.</w:t>
      </w:r>
    </w:p>
    <w:p>
      <w:pPr>
        <w:pStyle w:val="BodyText"/>
      </w:pPr>
      <w:r>
        <w:t xml:space="preserve">В случае обращения собственников помещений многоквартирных домов, расположенных на территории района оказывалась помощь в проведении общих собраний по вопросам, связанным с выбором управляющей организации ГБУ совместно с ГУИС или с выбором совета многоквартирного дома, проведении капитального и выборочного ремонта конструктивных элементов здания за счет средств бюджета.</w:t>
      </w:r>
    </w:p>
    <w:p>
      <w:pPr>
        <w:pStyle w:val="BodyText"/>
      </w:pPr>
      <w:r>
        <w:t xml:space="preserve">Оказана помощь в проведении собраний, связанных с установкой ограждающих устройств на придомовой территории многоквартирных домов, пользовании общим имуществом и т.д.).</w:t>
      </w:r>
    </w:p>
    <w:p>
      <w:pPr>
        <w:pStyle w:val="BodyText"/>
      </w:pPr>
      <w:r>
        <w:t xml:space="preserve">В соответствии с п. 3.1.13. постановления Правительства Москвы от 24.04.2007 № 299-ПП «О мерах по приведению системы управления многоквартирными домами в городе Москве в соответствие с Жилищным кодексом Российской Федерации» с 1 января 2008 г. ГКУ ИС районов являются администраторами доходов платежей услуги ЖКХ.</w:t>
      </w:r>
    </w:p>
    <w:p>
      <w:pPr>
        <w:pStyle w:val="BodyText"/>
      </w:pPr>
      <w:r>
        <w:t xml:space="preserve">В целях снижения задолженности жителей района за услуги ЖКХ и поступления в бюджет города Москвы указанных средств, в настоящее время юридическим отделом ГБУ проводятся мероприятия по снижению задолженности за услуги ЖКУ (размещение объявлений на информационных стендах МКД о необходимости оплаты задолженности; разнос уведомлений о задолженности по почтовым ящикам; подготовка документов для подачи исковых заявлений в суд).</w:t>
      </w:r>
    </w:p>
    <w:p>
      <w:pPr>
        <w:pStyle w:val="BodyText"/>
      </w:pPr>
      <w:r>
        <w:t xml:space="preserve">Еженедельно на рассмотрение в судебные участки района подаются исковые заявления,</w:t>
      </w:r>
      <w:r>
        <w:rPr>
          <w:bCs/>
          <w:b/>
        </w:rPr>
        <w:t xml:space="preserve"> </w:t>
      </w:r>
      <w:r>
        <w:t xml:space="preserve">после вступления в законную силу судебных приказов юридический отдел ГБУ предъявляет их напрямую в ПАО «Сбербанк России» для розыска денежных средств должников в счет погашения задолженности по ЖКУ.</w:t>
      </w:r>
    </w:p>
    <w:p>
      <w:pPr>
        <w:pStyle w:val="BodyText"/>
      </w:pPr>
      <w:r>
        <w:t xml:space="preserve">Ежемесячно в почтовые ящики должников доставляются досудебные претензии с требованием срочно погасить задолженность за ЖКУ от 3 месяцев.</w:t>
      </w:r>
    </w:p>
    <w:p>
      <w:pPr>
        <w:pStyle w:val="BodyText"/>
      </w:pPr>
      <w:r>
        <w:t xml:space="preserve">Ежедневно осуществляется автодозвон должников, задолженность которых превышает от 3 до 6 и более 6 месяцев.</w:t>
      </w:r>
    </w:p>
    <w:p>
      <w:pPr>
        <w:pStyle w:val="BodyText"/>
      </w:pPr>
      <w:r>
        <w:t xml:space="preserve">На приеме с гражданами, который на постоянной основе ведется разъяснительная работа по реструктуризации задолженности за ЖКУ, оформляются заявления о реструктуризации (рассрочке) выплаты долга.</w:t>
      </w:r>
    </w:p>
    <w:p>
      <w:pPr>
        <w:pStyle w:val="BodyText"/>
      </w:pPr>
      <w:r>
        <w:t xml:space="preserve">В 2016 году подано </w:t>
      </w:r>
      <w:r>
        <w:rPr>
          <w:bCs/>
          <w:b/>
        </w:rPr>
        <w:t xml:space="preserve">252 </w:t>
      </w:r>
      <w:r>
        <w:t xml:space="preserve">исковых заявления о взыскании задолженности по оплате за пользование жилым помещением, на общую сумму </w:t>
      </w:r>
      <w:r>
        <w:rPr>
          <w:bCs/>
          <w:b/>
        </w:rPr>
        <w:t xml:space="preserve">11 055 219 руб</w:t>
      </w:r>
    </w:p>
    <w:p>
      <w:pPr>
        <w:pStyle w:val="BodyText"/>
      </w:pPr>
      <w:r>
        <w:t xml:space="preserve">Взыскано денежных средств через Федеральную службу судебных приставов по городу Москве на сумму 1 542 485,42 рублей, до возбуждения исполнительного производства - на сумму 3 864 582,83 рубля по 58 финансово-лицевым счетам.</w:t>
      </w:r>
    </w:p>
    <w:p>
      <w:pPr>
        <w:pStyle w:val="BodyText"/>
      </w:pPr>
      <w:r>
        <w:br/>
      </w:r>
    </w:p>
    <w:p>
      <w:pPr>
        <w:pStyle w:val="BodyText"/>
      </w:pPr>
      <w:r>
        <w:rPr>
          <w:bCs/>
          <w:b/>
        </w:rPr>
        <w:t xml:space="preserve">Работа с брошенными и разукомплектованными транспортными средствами</w:t>
      </w:r>
    </w:p>
    <w:p>
      <w:pPr>
        <w:pStyle w:val="BodyText"/>
      </w:pPr>
      <w:r>
        <w:br/>
      </w:r>
    </w:p>
    <w:p>
      <w:pPr>
        <w:pStyle w:val="BodyText"/>
      </w:pPr>
      <w:r>
        <w:t xml:space="preserve">На территории района работа по выявлению, перемещению, временному хранению и утилизации брошенных, в том числе разукомплектованных, транспортных средств (БРТС) проводится в соответствии с порядком утвержденным постановлением Правительства Москвы от 23 сентября 2014 г. № 569-ПП.</w:t>
      </w:r>
    </w:p>
    <w:p>
      <w:pPr>
        <w:pStyle w:val="BodyText"/>
      </w:pPr>
      <w:r>
        <w:t xml:space="preserve">В 2016 году по договору с управой района организацией ГБУ «Автомобильные дороги ЦАО», перемещено на стоянку временного хранения </w:t>
      </w:r>
      <w:r>
        <w:rPr>
          <w:bCs/>
          <w:b/>
        </w:rPr>
        <w:t xml:space="preserve">7</w:t>
      </w:r>
      <w:r>
        <w:t xml:space="preserve"> ед. БРТС.</w:t>
      </w:r>
    </w:p>
    <w:p>
      <w:pPr>
        <w:pStyle w:val="BodyText"/>
      </w:pPr>
      <w:r>
        <w:t xml:space="preserve">По </w:t>
      </w:r>
      <w:r>
        <w:rPr>
          <w:bCs/>
          <w:b/>
        </w:rPr>
        <w:t xml:space="preserve">6</w:t>
      </w:r>
      <w:r>
        <w:t xml:space="preserve"> ед. БРТС есть решения суда о признании их брошенными и подлежащими утилизации. В настоящее время в судебной инстанции находятся на рассмотрении дела в отношении 5 транспортных средств о признании их бесхозными.</w:t>
      </w:r>
    </w:p>
    <w:p>
      <w:pPr>
        <w:pStyle w:val="BodyText"/>
      </w:pPr>
      <w:r>
        <w:t xml:space="preserve">При первичном осмотре брошенных транспортных средств организовано обследование кинологической службой ЦАО.</w:t>
      </w:r>
    </w:p>
    <w:p>
      <w:pPr>
        <w:pStyle w:val="BodyText"/>
      </w:pPr>
      <w:r>
        <w:t xml:space="preserve">В течение года по факту выявленных брошенных транспортных средств были приведены в порядок или эвакуированы владельцами </w:t>
      </w:r>
      <w:r>
        <w:rPr>
          <w:bCs/>
          <w:b/>
        </w:rPr>
        <w:t xml:space="preserve">27</w:t>
      </w:r>
      <w:r>
        <w:t xml:space="preserve"> транспортных средств.</w:t>
      </w:r>
    </w:p>
    <w:p>
      <w:pPr>
        <w:pStyle w:val="BodyText"/>
      </w:pPr>
      <w:r>
        <w:br/>
      </w:r>
    </w:p>
    <w:p>
      <w:pPr>
        <w:pStyle w:val="BodyText"/>
      </w:pPr>
      <w:r>
        <w:rPr>
          <w:bCs/>
          <w:b/>
        </w:rPr>
        <w:t xml:space="preserve">Праздничное оформление, вывешивание государственных флагов РФ и флагов города Москвы</w:t>
      </w:r>
    </w:p>
    <w:p>
      <w:pPr>
        <w:pStyle w:val="BodyText"/>
      </w:pPr>
      <w:r>
        <w:br/>
      </w:r>
    </w:p>
    <w:p>
      <w:pPr>
        <w:pStyle w:val="BodyText"/>
      </w:pPr>
      <w:r>
        <w:t xml:space="preserve">Управа района доводит до сведения руководителей предприятий торговли и услуг, предприятий и организаций, расположенных на территории района, что праздничное и тематическое оформление территории города Москвы в дни государственных праздников обеспечивается в соответствии с постановлением Правительства Москвы от 11 сентября 2007 г. N 801-ПП «Об оформлении города Москвы в праздничные, памятные дни, дни проведения торжественных и иных мероприятий».</w:t>
      </w:r>
    </w:p>
    <w:p>
      <w:pPr>
        <w:pStyle w:val="BodyText"/>
      </w:pPr>
      <w:r>
        <w:t xml:space="preserve">Основной целью праздничного оформления являлось создание положительного эмоционального настроения у жителей и гостей столицы, гармоничное сочетание праздничных конструкций и элементов с городской средой. Управа района координировала и обеспечивала работу по праздничному и тематическому оформлению подведомственных организаций и предприятий в соответствии с городской Концепцией праздничного оформления Москвы.</w:t>
      </w:r>
    </w:p>
    <w:p>
      <w:pPr>
        <w:pStyle w:val="BodyText"/>
      </w:pPr>
      <w:r>
        <w:t xml:space="preserve">Объектами праздничного оформления служили территории улиц, площадей, мостовые сооружения, парки и скверы, фасады зданий, витрины объектов потребительского рынка и услуг, промышленных предприятий, банков, автозаправочных станций, организаций различных форм собственности, в том числе учреждений образования, культуры, здравоохранения, физической культуры и спорта, и прилегающие к ним территории. На территории района </w:t>
      </w:r>
      <w:r>
        <w:rPr>
          <w:bCs/>
          <w:b/>
        </w:rPr>
        <w:t xml:space="preserve">более 1000 зданий и сооружений</w:t>
      </w:r>
      <w:r>
        <w:t xml:space="preserve"> имеют отдельную входную группу, и все они в соответствии с адресной программой своевременно украшались в период проведения праздничных, торжественных и иных федеральных и городских мероприятий.</w:t>
      </w:r>
    </w:p>
    <w:p>
      <w:pPr>
        <w:pStyle w:val="BodyText"/>
      </w:pPr>
      <w:r>
        <w:br/>
      </w:r>
    </w:p>
    <w:p>
      <w:pPr>
        <w:pStyle w:val="BodyText"/>
      </w:pPr>
      <w:r>
        <w:rPr>
          <w:bCs/>
          <w:b/>
        </w:rPr>
        <w:t xml:space="preserve">Гражданская оборона, предупреждение и ликвидация чрезвычайных ситуаций, обеспечение пожарной безопасности и безопасности людей на водных объектах.</w:t>
      </w:r>
    </w:p>
    <w:p>
      <w:pPr>
        <w:pStyle w:val="BodyText"/>
      </w:pPr>
      <w:r>
        <w:br/>
      </w:r>
    </w:p>
    <w:p>
      <w:pPr>
        <w:pStyle w:val="BodyText"/>
      </w:pPr>
      <w:r>
        <w:t xml:space="preserve">За отчетный год в районе проведены 2 штабные тренировки и командно - штабное учение, по темам: «Организация работы органов управления гражданской обороны при переводе гражданской обороны района с мирного на военное время», «Действия КЧСиПБ района при ликвидации аварии на тепловых сетях в жилом секторе» и командно-штабное учение по теме: «Действия Комиссии района по предупреждению и ликвидации чрезвычайных ситуаций и обеспечению пожарной безопасности по управлению силами и средствами районного звена МГСЧС при ликвидации последствий чрезвычайной ситуации на объекте жизнеобеспечения».</w:t>
      </w:r>
    </w:p>
    <w:p>
      <w:pPr>
        <w:pStyle w:val="BodyText"/>
      </w:pPr>
      <w:r>
        <w:t xml:space="preserve">Вопросы оперативного характера решаются с управлением по ЦАО ГУ МЧС России по г. Москве по мере их возникновения.</w:t>
      </w:r>
    </w:p>
    <w:p>
      <w:pPr>
        <w:pStyle w:val="BodyText"/>
      </w:pPr>
      <w:r>
        <w:br/>
      </w:r>
    </w:p>
    <w:p>
      <w:pPr>
        <w:pStyle w:val="BodyText"/>
      </w:pPr>
      <w:r>
        <w:rPr>
          <w:bCs/>
          <w:b/>
        </w:rPr>
        <w:t xml:space="preserve">Обследование и категорирование объектов с массовым пребыванием людей и разработка паспортов безопасности.</w:t>
      </w:r>
    </w:p>
    <w:p>
      <w:pPr>
        <w:pStyle w:val="BodyText"/>
      </w:pPr>
      <w:r>
        <w:br/>
      </w:r>
    </w:p>
    <w:p>
      <w:pPr>
        <w:pStyle w:val="BodyText"/>
      </w:pPr>
      <w:r>
        <w:t xml:space="preserve">Во исполнение постановления Правительства Российской Федерации от 25 марта 2015 года № 272 «Об утверждении требований к антитеррористической защищенности мест массового пребывания людей и объектов (территорий), подлежащих обязательной охране полицией, и форм паспортов безопасности таких мест и объектов (территорий)» в районе проводится паспортизация объектов с массовым пребыванием людей.</w:t>
      </w:r>
    </w:p>
    <w:p>
      <w:pPr>
        <w:pStyle w:val="BodyText"/>
      </w:pPr>
      <w:r>
        <w:t xml:space="preserve">Всего в районе обследовано и категорировано </w:t>
      </w:r>
      <w:r>
        <w:rPr>
          <w:bCs/>
          <w:b/>
        </w:rPr>
        <w:t xml:space="preserve">90 объектов</w:t>
      </w:r>
      <w:r>
        <w:t xml:space="preserve">, с составлением актов, из них по первой категории (место массового пребывания людей, в котором при определенных условиях может одновременно находиться более 1000 человек) – </w:t>
      </w:r>
      <w:r>
        <w:rPr>
          <w:bCs/>
          <w:b/>
        </w:rPr>
        <w:t xml:space="preserve">10</w:t>
      </w:r>
      <w:r>
        <w:t xml:space="preserve">, по второй категории (от 200 до 1000 чел.) – </w:t>
      </w:r>
      <w:r>
        <w:rPr>
          <w:bCs/>
          <w:b/>
        </w:rPr>
        <w:t xml:space="preserve">33</w:t>
      </w:r>
      <w:r>
        <w:t xml:space="preserve"> и по третьей категории (от 50 до 200 чел.) – </w:t>
      </w:r>
      <w:r>
        <w:rPr>
          <w:bCs/>
          <w:b/>
        </w:rPr>
        <w:t xml:space="preserve">47</w:t>
      </w:r>
      <w:r>
        <w:t xml:space="preserve">.</w:t>
      </w:r>
    </w:p>
    <w:p>
      <w:pPr>
        <w:pStyle w:val="BodyText"/>
      </w:pPr>
      <w:r>
        <w:t xml:space="preserve">Дополнительно разработано и актуализировано </w:t>
      </w:r>
      <w:r>
        <w:rPr>
          <w:bCs/>
          <w:b/>
        </w:rPr>
        <w:t xml:space="preserve">25</w:t>
      </w:r>
      <w:r>
        <w:t xml:space="preserve"> паспортов безопасности, из них в процессе согласования находится </w:t>
      </w:r>
      <w:r>
        <w:rPr>
          <w:bCs/>
          <w:b/>
        </w:rPr>
        <w:t xml:space="preserve">13 </w:t>
      </w:r>
      <w:r>
        <w:t xml:space="preserve">в соответствующих структурных подразделениях.</w:t>
      </w:r>
    </w:p>
    <w:p>
      <w:pPr>
        <w:pStyle w:val="BodyText"/>
      </w:pPr>
      <w:r>
        <w:rPr>
          <w:bCs/>
          <w:b/>
        </w:rPr>
        <w:t xml:space="preserve">СОЦИАЛЬНАЯ СФЕРА</w:t>
      </w:r>
    </w:p>
    <w:p>
      <w:pPr>
        <w:pStyle w:val="BodyText"/>
      </w:pPr>
      <w:r>
        <w:rPr>
          <w:bCs/>
          <w:b/>
        </w:rPr>
        <w:t xml:space="preserve">Работа с населением на территории района.</w:t>
      </w:r>
    </w:p>
    <w:p>
      <w:pPr>
        <w:pStyle w:val="BodyText"/>
      </w:pPr>
      <w:r>
        <w:br/>
      </w:r>
    </w:p>
    <w:p>
      <w:pPr>
        <w:pStyle w:val="BodyText"/>
      </w:pPr>
      <w:r>
        <w:t xml:space="preserve">В области улучшения социально-экономических условий жизни населения основное внимание управы района сосредоточено на повышении уровня материального обеспечения и социального обслуживания нетрудоспособных граждан, участников, ветеранов войны, инвалидов и других </w:t>
      </w:r>
      <w:r>
        <w:rPr>
          <w:bCs/>
          <w:b/>
        </w:rPr>
        <w:t xml:space="preserve">льготных категорий населения, нуждающихся в социальной поддержке, в том числе </w:t>
      </w:r>
      <w:r>
        <w:t xml:space="preserve">выполнение мероприятий, предусмотренных Государственной программой «Социальная поддержка жителей города Москвы на 2012-2018 годы».</w:t>
      </w:r>
    </w:p>
    <w:p>
      <w:pPr>
        <w:pStyle w:val="BodyText"/>
      </w:pPr>
      <w:r>
        <w:t xml:space="preserve">В рамках выполнения указанной программы управой района реализуются следующие мероприятия:</w:t>
      </w:r>
    </w:p>
    <w:p>
      <w:pPr>
        <w:numPr>
          <w:ilvl w:val="0"/>
          <w:numId w:val="1004"/>
        </w:numPr>
      </w:pPr>
      <w:r>
        <w:t xml:space="preserve">оказание адресной социальной помощи нуждающимся жителям района;</w:t>
      </w:r>
    </w:p>
    <w:p>
      <w:pPr>
        <w:numPr>
          <w:ilvl w:val="0"/>
          <w:numId w:val="1004"/>
        </w:numPr>
      </w:pPr>
      <w:r>
        <w:t xml:space="preserve">оказание социально-бытовых услуг льготным категориям граждан;</w:t>
      </w:r>
    </w:p>
    <w:p>
      <w:pPr>
        <w:numPr>
          <w:ilvl w:val="0"/>
          <w:numId w:val="1004"/>
        </w:numPr>
      </w:pPr>
      <w:r>
        <w:t xml:space="preserve">организация и проведение мероприятий, связанных с памятными и значимыми датами;</w:t>
      </w:r>
    </w:p>
    <w:p>
      <w:pPr>
        <w:numPr>
          <w:ilvl w:val="0"/>
          <w:numId w:val="1004"/>
        </w:numPr>
      </w:pPr>
      <w:r>
        <w:t xml:space="preserve">организация благотворительных обедов,</w:t>
      </w:r>
    </w:p>
    <w:p>
      <w:pPr>
        <w:numPr>
          <w:ilvl w:val="0"/>
          <w:numId w:val="1004"/>
        </w:numPr>
      </w:pPr>
      <w:r>
        <w:t xml:space="preserve">социальная интеграция и формирование безбарьерной среды для инвалидов и маломобильных групп населения.</w:t>
      </w:r>
    </w:p>
    <w:p>
      <w:pPr>
        <w:pStyle w:val="FirstParagraph"/>
      </w:pPr>
      <w:r>
        <w:t xml:space="preserve">Дополнительно является поддержка общественных объединений пенсионеров, ветеранов войны, труда, вооруженных сил и правоохранительных органов, блокадников и защитников блокадного Ленинграда, общества инвалидов, малолетних узников фашизма, объединений репрессированных и пострадавших от репрессий.</w:t>
      </w:r>
    </w:p>
    <w:p>
      <w:pPr>
        <w:pStyle w:val="BodyText"/>
      </w:pPr>
      <w:r>
        <w:rPr>
          <w:bCs/>
          <w:b/>
        </w:rPr>
        <w:t xml:space="preserve">В районе функционирует 5 общественных организаций:</w:t>
      </w:r>
    </w:p>
    <w:p>
      <w:pPr>
        <w:numPr>
          <w:ilvl w:val="0"/>
          <w:numId w:val="1005"/>
        </w:numPr>
      </w:pPr>
      <w:r>
        <w:t xml:space="preserve">«Общественная организация ветеранов войны, труда и военной службы района Якиманка» (Бродников пер., д.7; 8 первичных организаций);</w:t>
      </w:r>
    </w:p>
    <w:p>
      <w:pPr>
        <w:numPr>
          <w:ilvl w:val="0"/>
          <w:numId w:val="1005"/>
        </w:numPr>
      </w:pPr>
      <w:r>
        <w:t xml:space="preserve">«Общество инвалидов района «Якиманка» (ул. М. Полянка, д.4/6);</w:t>
      </w:r>
    </w:p>
    <w:p>
      <w:pPr>
        <w:numPr>
          <w:ilvl w:val="0"/>
          <w:numId w:val="1005"/>
        </w:numPr>
      </w:pPr>
      <w:r>
        <w:t xml:space="preserve">«Районная ассоциация жертв незаконных репрессий «Якиманка» (ул. Б. Якиманка, д.25, кв.1);</w:t>
      </w:r>
    </w:p>
    <w:p>
      <w:pPr>
        <w:numPr>
          <w:ilvl w:val="0"/>
          <w:numId w:val="1005"/>
        </w:numPr>
      </w:pPr>
      <w:r>
        <w:t xml:space="preserve">«Марфо-Мариинское благотворительное общество» (Старомонетный пер., 10);</w:t>
      </w:r>
    </w:p>
    <w:p>
      <w:pPr>
        <w:numPr>
          <w:ilvl w:val="0"/>
          <w:numId w:val="1005"/>
        </w:numPr>
      </w:pPr>
      <w:r>
        <w:t xml:space="preserve">«Участники ликвидации Чернобыльской катастрофы» (Мытная ул., д. 44, кв. 191).</w:t>
      </w:r>
    </w:p>
    <w:p>
      <w:pPr>
        <w:pStyle w:val="FirstParagraph"/>
      </w:pPr>
      <w:r>
        <w:t xml:space="preserve">Реализация программы социальной поддержки жителей осуществляется при активном взаимодействии управы района с Советом депутатов, Управлением социальной защиты населения района (РУСЗН), Территориальным центром социального обслуживания (ТЦСО). Именно благодаря сложившемуся сотрудничеству оперативно решаются многие вопросы.</w:t>
      </w:r>
    </w:p>
    <w:p>
      <w:pPr>
        <w:pStyle w:val="BodyText"/>
      </w:pPr>
      <w:r>
        <w:t xml:space="preserve">В целях оказания помощи инвалидам и ветеранам Великой Отечественной Войны за счет бюджета города Москвы в 2016 году были проведены ремонтные работы в </w:t>
      </w:r>
      <w:r>
        <w:rPr>
          <w:bCs/>
          <w:b/>
        </w:rPr>
        <w:t xml:space="preserve">8 квартирах</w:t>
      </w:r>
      <w:r>
        <w:t xml:space="preserve">ветеранов ВОВ на сумму</w:t>
      </w:r>
    </w:p>
    <w:p>
      <w:pPr>
        <w:pStyle w:val="BodyText"/>
      </w:pPr>
      <w:r>
        <w:rPr>
          <w:bCs/>
          <w:b/>
        </w:rPr>
        <w:t xml:space="preserve">568  173,25 тыс. руб.</w:t>
      </w:r>
    </w:p>
    <w:p>
      <w:pPr>
        <w:pStyle w:val="BodyText"/>
      </w:pPr>
      <w:r>
        <w:t xml:space="preserve">За 2016 год в рамках реализации мероприятий программы социальной поддержки жителей комиссией управы по оказанию адресной социальной помощи было рассмотрено </w:t>
      </w:r>
      <w:r>
        <w:rPr>
          <w:bCs/>
          <w:b/>
        </w:rPr>
        <w:t xml:space="preserve">63</w:t>
      </w:r>
      <w:r>
        <w:t xml:space="preserve">заявлений от жителей района (в 2015 – 27 заявлений), оказавшихся в трудной жизненной ситуации. Принято решение об оказании материальная помощь льготным категориям граждан района в размере </w:t>
      </w:r>
      <w:r>
        <w:rPr>
          <w:bCs/>
          <w:b/>
        </w:rPr>
        <w:t xml:space="preserve">811,4 тыс.</w:t>
      </w:r>
      <w:r>
        <w:t xml:space="preserve"> руб. (2015 – 255 тыс. руб.) на приобретение и ремонт товаров длительного пользования, медицинские услуги в экстренных случаях и приобретение медицинских приборов, дополнительное обеспечение лекарственными препаратами, ритуальные услуги, установку индивидуальных приборов учета воды, на случаи, требующие экстренной помощи (пожары).</w:t>
      </w:r>
    </w:p>
    <w:p>
      <w:pPr>
        <w:pStyle w:val="BodyText"/>
      </w:pPr>
      <w:r>
        <w:rPr>
          <w:bCs/>
          <w:b/>
        </w:rPr>
        <w:t xml:space="preserve">66</w:t>
      </w:r>
      <w:r>
        <w:t xml:space="preserve"> заявлений поступили от следующих категорий жителей:</w:t>
      </w:r>
    </w:p>
    <w:p>
      <w:pPr>
        <w:numPr>
          <w:ilvl w:val="0"/>
          <w:numId w:val="1006"/>
        </w:numPr>
      </w:pPr>
      <w:r>
        <w:t xml:space="preserve">ветераны ВОВ и ветераны труда –</w:t>
      </w:r>
      <w:r>
        <w:rPr>
          <w:bCs/>
          <w:b/>
        </w:rPr>
        <w:t xml:space="preserve">34</w:t>
      </w:r>
    </w:p>
    <w:p>
      <w:pPr>
        <w:numPr>
          <w:ilvl w:val="0"/>
          <w:numId w:val="1006"/>
        </w:numPr>
      </w:pPr>
      <w:r>
        <w:t xml:space="preserve">инвалиды, дети-инвалиды – </w:t>
      </w:r>
      <w:r>
        <w:rPr>
          <w:bCs/>
          <w:b/>
        </w:rPr>
        <w:t xml:space="preserve">27</w:t>
      </w:r>
    </w:p>
    <w:p>
      <w:pPr>
        <w:numPr>
          <w:ilvl w:val="0"/>
          <w:numId w:val="1006"/>
        </w:numPr>
      </w:pPr>
      <w:r>
        <w:t xml:space="preserve">семьи с детьми – </w:t>
      </w:r>
      <w:r>
        <w:rPr>
          <w:bCs/>
          <w:b/>
        </w:rPr>
        <w:t xml:space="preserve">2</w:t>
      </w:r>
    </w:p>
    <w:p>
      <w:pPr>
        <w:pStyle w:val="FirstParagraph"/>
      </w:pPr>
      <w:r>
        <w:t xml:space="preserve">Важнейшими направлениями работы по социальной интеграции инвалидов и других лиц с ограничениями жизнедеятельности в районе являются создание комфортной среды жизнедеятельности инвалидов, проведение мероприятий по социально-культурной интеграции инвалидов района.</w:t>
      </w:r>
    </w:p>
    <w:p>
      <w:pPr>
        <w:pStyle w:val="BodyText"/>
      </w:pPr>
      <w:r>
        <w:t xml:space="preserve">В настоящее время в органах социальной защиты района зарегистрировано </w:t>
      </w:r>
      <w:r>
        <w:rPr>
          <w:bCs/>
          <w:b/>
        </w:rPr>
        <w:t xml:space="preserve">2 064</w:t>
      </w:r>
      <w:r>
        <w:t xml:space="preserve"> инвалидов, в том числе </w:t>
      </w:r>
      <w:r>
        <w:rPr>
          <w:bCs/>
          <w:b/>
        </w:rPr>
        <w:t xml:space="preserve">40</w:t>
      </w:r>
      <w:r>
        <w:t xml:space="preserve"> детей с ограниченными физическими возможностями. Выполнение задач по данному направлению управа района так же реализует в тесном сотрудничестве со службами ОСЗН, ГБУ ТЦСО «Якиманка», общественными организациями района.</w:t>
      </w:r>
    </w:p>
    <w:p>
      <w:pPr>
        <w:pStyle w:val="BodyText"/>
      </w:pPr>
      <w:r>
        <w:br/>
      </w:r>
    </w:p>
    <w:p>
      <w:pPr>
        <w:pStyle w:val="BodyText"/>
      </w:pPr>
      <w:r>
        <w:rPr>
          <w:bCs/>
          <w:b/>
        </w:rPr>
        <w:t xml:space="preserve">Приоритетными направлениями являются:</w:t>
      </w:r>
    </w:p>
    <w:p>
      <w:pPr>
        <w:numPr>
          <w:ilvl w:val="0"/>
          <w:numId w:val="1007"/>
        </w:numPr>
      </w:pPr>
      <w:r>
        <w:t xml:space="preserve">реабилитация, социальная адаптация и интеграция детей-инвалидов;</w:t>
      </w:r>
    </w:p>
    <w:p>
      <w:pPr>
        <w:numPr>
          <w:ilvl w:val="0"/>
          <w:numId w:val="1007"/>
        </w:numPr>
      </w:pPr>
      <w:r>
        <w:t xml:space="preserve">создание безбарьерной среды для активного вовлечения инвалидов в жизнедеятельность современного столичного мегаполиса.</w:t>
      </w:r>
    </w:p>
    <w:p>
      <w:pPr>
        <w:pStyle w:val="FirstParagraph"/>
      </w:pPr>
      <w:r>
        <w:t xml:space="preserve">Ключевой проблемой интеграции инвалидов в социальную среду остается адаптация городской инфраструктуры для обеспечения в районе комфортных условий жизнедеятельности инвалидов и других маломобильных категорий граждан.</w:t>
      </w:r>
    </w:p>
    <w:p>
      <w:pPr>
        <w:pStyle w:val="BodyText"/>
      </w:pPr>
      <w:r>
        <w:t xml:space="preserve">Выполняя Государственную программу «Социальная поддержка жителей города Москвы на 2012-2018 годы» в части социальной интеграции и формировании безбарьерной среды для инвалидов и других маломобильных групп населения, продолжается работа по приспособлению объектов торговли, зданий, дворовых территорий для доступа людей, имеющих ограничения в жизнедеятельности.</w:t>
      </w:r>
    </w:p>
    <w:p>
      <w:pPr>
        <w:pStyle w:val="BodyText"/>
      </w:pPr>
      <w:r>
        <w:t xml:space="preserve">Управой района проводилась работа по созданию условий для наиболее полного удовлетворения потребностей инвалидов и лиц с ограничениями жизнедеятельности в соответствии с требованиям Федерального Закона от 24.11.1995г. № 181-ФЗ «О социальной защите инвалидов в Российской Федерации», а именно, мониторинг предприятий торговли и услуг на предмет проведения ими мероприятий по адаптации входных групп, торговых площадей и иных общественных пространств.</w:t>
      </w:r>
    </w:p>
    <w:p>
      <w:pPr>
        <w:pStyle w:val="BodyText"/>
      </w:pPr>
      <w:r>
        <w:t xml:space="preserve">Выполнены работы по приспособлению </w:t>
      </w:r>
      <w:r>
        <w:rPr>
          <w:bCs/>
          <w:b/>
        </w:rPr>
        <w:t xml:space="preserve">2</w:t>
      </w:r>
      <w:r>
        <w:t xml:space="preserve"> квартир, где проживают инвалиды: произведена адаптация ванной комнаты с заменой ванны на душевую кабину и установка поручней в ванной комнате и в туалет, на общую сумму </w:t>
      </w:r>
      <w:r>
        <w:rPr>
          <w:bCs/>
          <w:b/>
        </w:rPr>
        <w:t xml:space="preserve">100 тыс. руб.</w:t>
      </w:r>
      <w:r>
        <w:t xml:space="preserve"> выделенных финансовых средств в рамках Государственной программы.</w:t>
      </w:r>
    </w:p>
    <w:p>
      <w:pPr>
        <w:pStyle w:val="BodyText"/>
      </w:pPr>
      <w:r>
        <w:rPr>
          <w:bCs/>
          <w:b/>
        </w:rPr>
        <w:t xml:space="preserve">Трудоустройство осужденных к исправительным работам</w:t>
      </w:r>
    </w:p>
    <w:p>
      <w:pPr>
        <w:pStyle w:val="BodyText"/>
      </w:pPr>
      <w:r>
        <w:rPr>
          <w:bCs/>
          <w:b/>
        </w:rPr>
        <w:t xml:space="preserve">и охрана труда</w:t>
      </w:r>
    </w:p>
    <w:p>
      <w:pPr>
        <w:pStyle w:val="BodyText"/>
      </w:pPr>
      <w:r>
        <w:t xml:space="preserve">В соответствии с п. 2.6.12 приложения 2 к постановлению Правительства Москвы от 24.02.2010 г. № 157-ПП «О полномочиях территориальных органов исполнительной власти города Москвы», в целях обеспечения межведомственного взаимодействия при осуществлении контроля на территории ЦАО г. Москвы за поведением лиц, осужденных к мерам наказания, не связанных с лишением свободы, в подведомственной организации - ГБУ выделены 2 вакансии (дворники), однако в 2016 году заявок от УФСИН России на трудоустройство осужденных не поступало.</w:t>
      </w:r>
    </w:p>
    <w:p>
      <w:pPr>
        <w:pStyle w:val="BodyText"/>
      </w:pPr>
      <w:r>
        <w:br/>
      </w:r>
    </w:p>
    <w:p>
      <w:pPr>
        <w:pStyle w:val="BodyText"/>
      </w:pPr>
      <w:r>
        <w:rPr>
          <w:bCs/>
          <w:b/>
        </w:rPr>
        <w:t xml:space="preserve">Деятельность в области охраны труда</w:t>
      </w:r>
    </w:p>
    <w:p>
      <w:pPr>
        <w:pStyle w:val="BodyText"/>
      </w:pPr>
      <w:r>
        <w:br/>
      </w:r>
    </w:p>
    <w:p>
      <w:pPr>
        <w:pStyle w:val="BodyText"/>
      </w:pPr>
      <w:r>
        <w:t xml:space="preserve">Управой района совместно с ГБУ Московского городского центра условий и охраны и труда - Базового центра по охране труда в ЦАО, было обследовано </w:t>
      </w:r>
      <w:r>
        <w:rPr>
          <w:bCs/>
          <w:b/>
        </w:rPr>
        <w:t xml:space="preserve">26</w:t>
      </w:r>
      <w:r>
        <w:t xml:space="preserve"> предприятий и организаций, осуществляющих свою деятельность на территории района, в целях оказания на безвозмездной основе методической и консультационной помощи работодателям в области охраны труда, в том числе направленной на профилактику несчастных случаев и повреждения здоровья.</w:t>
      </w:r>
    </w:p>
    <w:p>
      <w:pPr>
        <w:pStyle w:val="BodyText"/>
      </w:pPr>
      <w:r>
        <w:t xml:space="preserve">Также, в сентябре 2016 года в управе района для руководителей предприятий и учреждений организован и проведен обучающий семинар на тему: «Проведение специальной оценки условий труда в организациях».</w:t>
      </w:r>
    </w:p>
    <w:p>
      <w:pPr>
        <w:pStyle w:val="BodyText"/>
      </w:pPr>
      <w:r>
        <w:br/>
      </w:r>
    </w:p>
    <w:p>
      <w:pPr>
        <w:pStyle w:val="BodyText"/>
      </w:pPr>
      <w:r>
        <w:rPr>
          <w:bCs/>
          <w:b/>
        </w:rPr>
        <w:t xml:space="preserve">Организация праздничных мероприятий</w:t>
      </w:r>
    </w:p>
    <w:p>
      <w:pPr>
        <w:pStyle w:val="BodyText"/>
      </w:pPr>
      <w:r>
        <w:br/>
      </w:r>
    </w:p>
    <w:p>
      <w:pPr>
        <w:pStyle w:val="BodyText"/>
      </w:pPr>
      <w:r>
        <w:t xml:space="preserve">Для жителей района к праздничным и памятным датам были организованы и проведены </w:t>
      </w:r>
      <w:r>
        <w:rPr>
          <w:bCs/>
          <w:b/>
        </w:rPr>
        <w:t xml:space="preserve">69</w:t>
      </w:r>
      <w:r>
        <w:t xml:space="preserve">культурно-массовых мероприятия для разных слоев населения - от детей до людей пожилого возраста.</w:t>
      </w:r>
    </w:p>
    <w:p>
      <w:pPr>
        <w:pStyle w:val="BodyText"/>
      </w:pPr>
      <w:r>
        <w:t xml:space="preserve">В марте 2016 года для жителей района на дворовой спортивной площадке по адресу: ул. Шаболовка, д. 25-27 прошло праздничное мероприятие </w:t>
      </w:r>
      <w:r>
        <w:rPr>
          <w:bCs/>
          <w:b/>
        </w:rPr>
        <w:t xml:space="preserve">«Широкая масленица».</w:t>
      </w:r>
      <w:r>
        <w:t xml:space="preserve"> Всех жителей района ждали увлекательные народные игры, конкурсы, шумные хороводы, катание на пони и лошадях.</w:t>
      </w:r>
    </w:p>
    <w:p>
      <w:pPr>
        <w:pStyle w:val="BodyText"/>
      </w:pPr>
      <w:r>
        <w:t xml:space="preserve">На Пасху для жителей района на благотворительной основе было выделено </w:t>
      </w:r>
      <w:r>
        <w:rPr>
          <w:bCs/>
          <w:b/>
        </w:rPr>
        <w:t xml:space="preserve">150</w:t>
      </w:r>
      <w:r>
        <w:t xml:space="preserve"> куличей для праздничного стола.</w:t>
      </w:r>
    </w:p>
    <w:p>
      <w:pPr>
        <w:pStyle w:val="BodyText"/>
      </w:pPr>
      <w:r>
        <w:t xml:space="preserve">К празднованию Дня Победы на территории района прошли следующие мероприятия:</w:t>
      </w:r>
    </w:p>
    <w:p>
      <w:pPr>
        <w:pStyle w:val="BodyText"/>
      </w:pPr>
      <w:r>
        <w:t xml:space="preserve">- акция «Георгиевская ленточка»,</w:t>
      </w:r>
    </w:p>
    <w:p>
      <w:pPr>
        <w:pStyle w:val="BodyText"/>
      </w:pPr>
      <w:r>
        <w:t xml:space="preserve">- митинг-реквием «1418 Великой Отечественной войны» при участии управы, Молодежной палаты, досуговых клубов и жителей района</w:t>
      </w:r>
    </w:p>
    <w:p>
      <w:pPr>
        <w:pStyle w:val="BodyText"/>
      </w:pPr>
      <w:r>
        <w:t xml:space="preserve">- в течение года проходила акция «Цветы к обелиску», приуроченная к праздничным датам, в ней приняли участие образовательные учреждения, управа, досуговые клубы, актив жителей района.</w:t>
      </w:r>
    </w:p>
    <w:p>
      <w:pPr>
        <w:pStyle w:val="BodyText"/>
      </w:pPr>
      <w:r>
        <w:t xml:space="preserve">По традиции в ночь с 21 на 22 июня 2016 года жители района Якиманка приняла участие в открытой Окружной патриотической добровольческой акции «Вахта Памяти «Вечный огонь - 2016», в указанном мероприятии приняли участие более 100 человек. Также в районе прошла районная Вахта Памяти, посвященная формированию 1 дивизии Народного ополчения.</w:t>
      </w:r>
    </w:p>
    <w:p>
      <w:pPr>
        <w:pStyle w:val="BodyText"/>
      </w:pPr>
      <w:r>
        <w:t xml:space="preserve">Кроме того были организованы и проведены митинги памяти, посвященные Дню защитника Отечества, Дню Победы, Дню памяти и скорби, Битве под Москвой.</w:t>
      </w:r>
    </w:p>
    <w:p>
      <w:pPr>
        <w:pStyle w:val="BodyText"/>
      </w:pPr>
      <w:r>
        <w:t xml:space="preserve">В рамках подготовки и проведению мероприятий к 75 годовщине Битвы под Москвой было проведено </w:t>
      </w:r>
      <w:r>
        <w:rPr>
          <w:bCs/>
          <w:b/>
        </w:rPr>
        <w:t xml:space="preserve">более 25 мероприятий.</w:t>
      </w:r>
      <w:r>
        <w:t xml:space="preserve"> Вручены 11 памятных нагрудных знаков «75 лет битвы за Москву» ветеранам Великой Отечественной Войны, проживающим на территории района.</w:t>
      </w:r>
    </w:p>
    <w:p>
      <w:pPr>
        <w:pStyle w:val="BodyText"/>
      </w:pPr>
      <w:r>
        <w:t xml:space="preserve">Организовано на благотворительной основе </w:t>
      </w:r>
      <w:r>
        <w:rPr>
          <w:bCs/>
          <w:b/>
        </w:rPr>
        <w:t xml:space="preserve">22 благотворительных обеда для ветеранов ВОВ с охватом более 350 человек.</w:t>
      </w:r>
    </w:p>
    <w:p>
      <w:pPr>
        <w:pStyle w:val="BodyText"/>
      </w:pPr>
      <w:r>
        <w:t xml:space="preserve">Еженедельно на благотворительной основе в кафе «Рис и Рыба» организованы воскресные обеды для инвалидов, проживающих в районе.</w:t>
      </w:r>
    </w:p>
    <w:p>
      <w:pPr>
        <w:pStyle w:val="BodyText"/>
      </w:pPr>
      <w:r>
        <w:t xml:space="preserve">Для актива жителей района проведен ряд мероприятий под девизом «Мы вместе», где вручены более 30 благодарностей главы управы.</w:t>
      </w:r>
    </w:p>
    <w:p>
      <w:pPr>
        <w:pStyle w:val="BodyText"/>
      </w:pPr>
      <w:r>
        <w:t xml:space="preserve">Был разработан цикл новогодних и рождественских мероприятий, который открылся 24 декабря 2016 года праздником «В новогоднем царстве Якиманка».</w:t>
      </w:r>
    </w:p>
    <w:p>
      <w:pPr>
        <w:pStyle w:val="BodyText"/>
      </w:pPr>
      <w:r>
        <w:t xml:space="preserve">В период с 30 декабря по 8 января на дворовых катках прошло </w:t>
      </w:r>
      <w:r>
        <w:rPr>
          <w:bCs/>
          <w:b/>
        </w:rPr>
        <w:t xml:space="preserve">50 новогодних мероприятий,</w:t>
      </w:r>
      <w:r>
        <w:t xml:space="preserve">где приняли участие досуговые клубы и жители района. Дети встретились с Дедом Морозом, Снегурочкой, символом Нового года – Петушком, тигром и снеговиками, которые проводили с ними интерактивные игры, загадывали загадки, проводили новогодние конкурсы и создавали для всех жителей праздничное настроение.</w:t>
      </w:r>
    </w:p>
    <w:p>
      <w:pPr>
        <w:pStyle w:val="BodyText"/>
      </w:pPr>
      <w:r>
        <w:rPr>
          <w:bCs/>
          <w:b/>
        </w:rPr>
        <w:t xml:space="preserve">По итогам окружного конкурса по номинации «Лучший дворовый каток» район занял 1 место.</w:t>
      </w:r>
    </w:p>
    <w:p>
      <w:pPr>
        <w:pStyle w:val="BodyText"/>
      </w:pPr>
      <w:r>
        <w:br/>
      </w:r>
    </w:p>
    <w:p>
      <w:pPr>
        <w:pStyle w:val="BodyText"/>
      </w:pPr>
      <w:r>
        <w:br/>
      </w:r>
    </w:p>
    <w:p>
      <w:pPr>
        <w:pStyle w:val="BodyText"/>
      </w:pPr>
      <w:r>
        <w:t xml:space="preserve">При активной поддержке и содействии управы района Совет ветеранов </w:t>
      </w:r>
      <w:r>
        <w:rPr>
          <w:bCs/>
          <w:b/>
        </w:rPr>
        <w:t xml:space="preserve">занял 1 место в округе среди общественных ветеранских организаций и вошел в 10 лучших ветеранских организаций города Москвы.</w:t>
      </w:r>
    </w:p>
    <w:p>
      <w:pPr>
        <w:pStyle w:val="BodyText"/>
      </w:pPr>
      <w:r>
        <w:t xml:space="preserve">В рамках программы по поддержке и развитию детско-молодежного движения управа района совместно с депутатами Советом депутатов организовывали мероприятия гражданско-патриотической направленности, в которых принимали участие и молодежь, и ветераны Великой Отечественной войны, и люди старшего поколения.</w:t>
      </w:r>
    </w:p>
    <w:p>
      <w:pPr>
        <w:pStyle w:val="BodyText"/>
      </w:pPr>
      <w:r>
        <w:t xml:space="preserve">В течение года управой района совместно с ОСЗН и ТЦСО района продолжалась работа по поздравлению ветеранов и участников ВОВ с 90-летним юбилеем с вручением поздравлений Президента РФ.</w:t>
      </w:r>
    </w:p>
    <w:p>
      <w:pPr>
        <w:pStyle w:val="BodyText"/>
      </w:pPr>
      <w:r>
        <w:br/>
      </w:r>
    </w:p>
    <w:p>
      <w:pPr>
        <w:pStyle w:val="BodyText"/>
      </w:pPr>
      <w:r>
        <w:rPr>
          <w:bCs/>
          <w:b/>
        </w:rPr>
        <w:t xml:space="preserve">Досуговая работа с население по месту жительства</w:t>
      </w:r>
    </w:p>
    <w:p>
      <w:pPr>
        <w:pStyle w:val="BodyText"/>
      </w:pPr>
      <w:r>
        <w:br/>
      </w:r>
    </w:p>
    <w:p>
      <w:pPr>
        <w:pStyle w:val="BodyText"/>
      </w:pPr>
      <w:r>
        <w:t xml:space="preserve">В управе района создан Координационный Совет по вопросам организации и проведения досуговых мероприятий, работа которого направлена на повышение активности досуговых клубов района, взаимодействия и координации работы с учреждениями культуры, расположенных на территории района, имеющих федеральное и городское подчинение, в части проведения праздничных и массовых мероприятий для жителей.</w:t>
      </w:r>
    </w:p>
    <w:p>
      <w:pPr>
        <w:pStyle w:val="BodyText"/>
      </w:pPr>
      <w:r>
        <w:t xml:space="preserve">На территории района работает </w:t>
      </w:r>
      <w:r>
        <w:rPr>
          <w:bCs/>
          <w:b/>
        </w:rPr>
        <w:t xml:space="preserve">9</w:t>
      </w:r>
      <w:r>
        <w:t xml:space="preserve"> досуговых клубов, с которыми были заключены договора на реализацию социальной программы по организации досуговой, социально-воспитательной, физкультурно-оздоровительной и спортивной работы с населением по месту жительства на период с 2015 года по 2018 год.</w:t>
      </w:r>
    </w:p>
    <w:p>
      <w:pPr>
        <w:pStyle w:val="BodyText"/>
      </w:pPr>
      <w:r>
        <w:t xml:space="preserve">Услугами НКО в 2016 году охвачено </w:t>
      </w:r>
      <w:r>
        <w:rPr>
          <w:bCs/>
          <w:b/>
        </w:rPr>
        <w:t xml:space="preserve">около 19%</w:t>
      </w:r>
      <w:r>
        <w:t xml:space="preserve"> от общего числа жителей, проживающих на территории района (в 2015 г. – 7%), силами досуговых клубов было проведено 170 культурно-массовых и досуговых, гражданско-патриотических мероприятий и 71 спортивно-оздоровительные мероприятия.</w:t>
      </w:r>
    </w:p>
    <w:p>
      <w:pPr>
        <w:pStyle w:val="BodyText"/>
      </w:pPr>
      <w:r>
        <w:t xml:space="preserve">Отдельно хотелось бы отметить патриотическую работу АНО военно-патриотического клуба «Феникс».</w:t>
      </w:r>
    </w:p>
    <w:p>
      <w:pPr>
        <w:pStyle w:val="BodyText"/>
      </w:pPr>
      <w:r>
        <w:t xml:space="preserve">С 30 апреля по 08 мая 2016 года Поисковой объединение «Феникс» района Якиманка провели «Вахту Памяти», посвященную 75-летию Битвы под Москвой.</w:t>
      </w:r>
    </w:p>
    <w:p>
      <w:pPr>
        <w:pStyle w:val="BodyText"/>
      </w:pPr>
      <w:r>
        <w:t xml:space="preserve">«Вахта Памяти – 2016» проходила в Можайском районе, Московской области, деревни Семеновское, в которой приняли участие члены Совета ветеранов района. ПО «Феникс» провело поисковые мероприятия по обнаружению неучтенных воинских захоронений, а также погибших солдат оставшихся на поле боя. 20 августа 2016 года прошла траурная церемония перезахоронения останков 25-ти солдат, погибших в годы ВОВ в Долине Славы.</w:t>
      </w:r>
    </w:p>
    <w:p>
      <w:pPr>
        <w:pStyle w:val="BodyText"/>
      </w:pPr>
      <w:r>
        <w:br/>
      </w:r>
    </w:p>
    <w:p>
      <w:pPr>
        <w:pStyle w:val="BodyText"/>
      </w:pPr>
      <w:r>
        <w:rPr>
          <w:bCs/>
          <w:b/>
        </w:rPr>
        <w:t xml:space="preserve">Работа Комиссии по делам несовершеннолетних и защите их прав</w:t>
      </w:r>
    </w:p>
    <w:p>
      <w:pPr>
        <w:pStyle w:val="BodyText"/>
      </w:pPr>
      <w:r>
        <w:br/>
      </w:r>
    </w:p>
    <w:p>
      <w:pPr>
        <w:pStyle w:val="BodyText"/>
      </w:pPr>
      <w:r>
        <w:t xml:space="preserve">Комиссия по делам несовершеннолетних и защите их прав района (далее КДНиЗП) организует свою деятельность в соответствии с Положением о комиссиях по делам несовершеннолетних, утвержденным Указом ПВС РСФСР от 03.06.1967 г., Федеральным законом от 24.06.1999 г. № 120-ФЗ «Об основах системы профилактики безнадзорности и правонарушений несовершеннолетних», Законом города Москвы от 13.04.2005 г. № 12 «Об организации деятельности комиссий по делам несовершеннолетних и защите их прав» и другими законодательными актами.</w:t>
      </w:r>
    </w:p>
    <w:p>
      <w:pPr>
        <w:pStyle w:val="BodyText"/>
      </w:pPr>
      <w:r>
        <w:t xml:space="preserve">Профилактическая работа с несовершеннолетними и семьями, комиссией по делам несовершеннолетних и защите их прав района строится в тесном взаимодействии с ОДН ОМВД России по району Якиманка города Москвы, образовательными учреждениями района, специалистами опеки, попечительства и патронажа отдела социальной защиты населения района Якиманка, детским отделением «Детство» ГБУЗ ДГП № 38 филиал № 3 Якиманка, Центром социальной помощи семье и детям «Семья» ЦАО города Москвы, ГКУ СРЦ «Якиманка» ЦАО города Москвы, досуговыми учреждениями и другими субъектами профилактики.</w:t>
      </w:r>
    </w:p>
    <w:p>
      <w:pPr>
        <w:pStyle w:val="BodyText"/>
      </w:pPr>
      <w:r>
        <w:t xml:space="preserve">Проведено </w:t>
      </w:r>
      <w:r>
        <w:rPr>
          <w:bCs/>
          <w:b/>
        </w:rPr>
        <w:t xml:space="preserve">25</w:t>
      </w:r>
      <w:r>
        <w:t xml:space="preserve"> заседаний КДНиЗП. Всего за отчетный период рассмотрено </w:t>
      </w:r>
      <w:r>
        <w:rPr>
          <w:bCs/>
          <w:b/>
        </w:rPr>
        <w:t xml:space="preserve">57</w:t>
      </w:r>
      <w:r>
        <w:t xml:space="preserve"> вопросов, из которых </w:t>
      </w:r>
      <w:r>
        <w:rPr>
          <w:bCs/>
          <w:b/>
        </w:rPr>
        <w:t xml:space="preserve">37</w:t>
      </w:r>
      <w:r>
        <w:t xml:space="preserve"> воспитательно-профилактического характера, </w:t>
      </w:r>
      <w:r>
        <w:rPr>
          <w:bCs/>
          <w:b/>
        </w:rPr>
        <w:t xml:space="preserve">31</w:t>
      </w:r>
      <w:r>
        <w:t xml:space="preserve"> административный протокол, из них:</w:t>
      </w:r>
    </w:p>
    <w:p>
      <w:pPr>
        <w:numPr>
          <w:ilvl w:val="0"/>
          <w:numId w:val="1008"/>
        </w:numPr>
      </w:pPr>
      <w:r>
        <w:t xml:space="preserve">протоколов об административных правонарушениях - 19,</w:t>
      </w:r>
    </w:p>
    <w:p>
      <w:pPr>
        <w:numPr>
          <w:ilvl w:val="0"/>
          <w:numId w:val="1008"/>
        </w:numPr>
      </w:pPr>
      <w:r>
        <w:t xml:space="preserve">отказ в ВУД (возбуждении уголовного дела) – 3</w:t>
      </w:r>
    </w:p>
    <w:p>
      <w:pPr>
        <w:numPr>
          <w:ilvl w:val="0"/>
          <w:numId w:val="1008"/>
        </w:numPr>
      </w:pPr>
      <w:r>
        <w:t xml:space="preserve">информационных материалов – 9</w:t>
      </w:r>
    </w:p>
    <w:p>
      <w:pPr>
        <w:pStyle w:val="FirstParagraph"/>
      </w:pPr>
      <w:r>
        <w:t xml:space="preserve">из них:</w:t>
      </w:r>
    </w:p>
    <w:p>
      <w:pPr>
        <w:numPr>
          <w:ilvl w:val="0"/>
          <w:numId w:val="1009"/>
        </w:numPr>
      </w:pPr>
      <w:r>
        <w:t xml:space="preserve">6 материалов из ОДН ОВД;</w:t>
      </w:r>
    </w:p>
    <w:p>
      <w:pPr>
        <w:numPr>
          <w:ilvl w:val="0"/>
          <w:numId w:val="1009"/>
        </w:numPr>
      </w:pPr>
      <w:r>
        <w:t xml:space="preserve">2 материала из образовательных учреждений</w:t>
      </w:r>
    </w:p>
    <w:p>
      <w:pPr>
        <w:numPr>
          <w:ilvl w:val="0"/>
          <w:numId w:val="1009"/>
        </w:numPr>
      </w:pPr>
      <w:r>
        <w:t xml:space="preserve">1 обращение от жителей.</w:t>
      </w:r>
    </w:p>
    <w:p>
      <w:pPr>
        <w:pStyle w:val="FirstParagraph"/>
      </w:pPr>
      <w:r>
        <w:t xml:space="preserve">По результатам рассмотрения протоколов об административных правонарушениях поставлены на учет для проведения индивидуальной профилактической работы </w:t>
      </w:r>
      <w:r>
        <w:rPr>
          <w:bCs/>
          <w:b/>
        </w:rPr>
        <w:t xml:space="preserve">10</w:t>
      </w:r>
      <w:r>
        <w:t xml:space="preserve">несовершеннолетних и </w:t>
      </w:r>
      <w:r>
        <w:rPr>
          <w:bCs/>
          <w:b/>
        </w:rPr>
        <w:t xml:space="preserve">3</w:t>
      </w:r>
      <w:r>
        <w:t xml:space="preserve"> семьи. В то же время по итогу проведенной работы </w:t>
      </w:r>
      <w:r>
        <w:rPr>
          <w:bCs/>
          <w:b/>
        </w:rPr>
        <w:t xml:space="preserve">6</w:t>
      </w:r>
      <w:r>
        <w:t xml:space="preserve">несовершеннолетних сняты с учета, из них </w:t>
      </w:r>
      <w:r>
        <w:rPr>
          <w:bCs/>
          <w:b/>
        </w:rPr>
        <w:t xml:space="preserve">5</w:t>
      </w:r>
      <w:r>
        <w:t xml:space="preserve"> по исправлению, </w:t>
      </w:r>
      <w:r>
        <w:rPr>
          <w:bCs/>
          <w:b/>
        </w:rPr>
        <w:t xml:space="preserve">1</w:t>
      </w:r>
      <w:r>
        <w:t xml:space="preserve"> – по достижению возраста совершеннолетия;</w:t>
      </w:r>
    </w:p>
    <w:p>
      <w:pPr>
        <w:pStyle w:val="BodyText"/>
      </w:pPr>
      <w:r>
        <w:t xml:space="preserve">Также совместно с ОДН ОМВД проведено </w:t>
      </w:r>
      <w:r>
        <w:rPr>
          <w:bCs/>
          <w:b/>
        </w:rPr>
        <w:t xml:space="preserve">16</w:t>
      </w:r>
      <w:r>
        <w:t xml:space="preserve"> оперативно-профилактических мероприятий «Подросток» (локальных – </w:t>
      </w:r>
      <w:r>
        <w:rPr>
          <w:bCs/>
          <w:b/>
        </w:rPr>
        <w:t xml:space="preserve">11</w:t>
      </w:r>
      <w:r>
        <w:t xml:space="preserve">, окружных – </w:t>
      </w:r>
      <w:r>
        <w:rPr>
          <w:bCs/>
          <w:b/>
        </w:rPr>
        <w:t xml:space="preserve">4</w:t>
      </w:r>
      <w:r>
        <w:t xml:space="preserve"> ,Заслон-</w:t>
      </w:r>
      <w:r>
        <w:rPr>
          <w:bCs/>
          <w:b/>
        </w:rPr>
        <w:t xml:space="preserve">1</w:t>
      </w:r>
      <w:r>
        <w:t xml:space="preserve">, Подросток Лето, Подросток-Попрошайка, Дети-Транспорт, Летние каникулы, Подросток-Занятость, Подросток Алкоголь-Табак.)</w:t>
      </w:r>
    </w:p>
    <w:p>
      <w:pPr>
        <w:pStyle w:val="BodyText"/>
      </w:pPr>
      <w:r>
        <w:t xml:space="preserve">Сотрудниками КДНиЗП совместно с ОДН ОМВД в общеобразовательных школах района за отчетный период прочитано </w:t>
      </w:r>
      <w:r>
        <w:rPr>
          <w:bCs/>
          <w:b/>
        </w:rPr>
        <w:t xml:space="preserve">88</w:t>
      </w:r>
      <w:r>
        <w:t xml:space="preserve"> лекции по различной тематике, в т. ч. по профилактике наркомании, токсикомании, алкоголизма, табакокурения, по разъяснению уголовной и административной ответственности.</w:t>
      </w:r>
    </w:p>
    <w:p>
      <w:pPr>
        <w:pStyle w:val="BodyText"/>
      </w:pPr>
      <w:r>
        <w:t xml:space="preserve">В марте 2016 г. во всех (7 учреждений) образовательных учреждениях района представителем УФСКН России по г. Москве, старшим помощником Замоскворецкой межрайонной прокуратуры, врачом-психиатром НД № 1 и сотрудниками Комиссии по делам несовершеннолетних и защите их прав района Якиманка г. Москвы, ОДН ОВД по району Якиманка были проведены лекционные профилактические мероприятия для учащихся 7-11 классов на тему: «Профилактика наркомании среди несовершеннолетних».</w:t>
      </w:r>
    </w:p>
    <w:p>
      <w:pPr>
        <w:pStyle w:val="BodyText"/>
      </w:pPr>
      <w:r>
        <w:t xml:space="preserve">В рамках профилактики наркомании среди подростков и молодежи Комиссией по делам несовершеннолетних и защите их прав района организованы просветительские интерактивные беседы среди учащихся параллелей 7-11 классов ГБОУ «Многопрофильный лицей № 1799», МАХЛ РАХ, «Пироговская школа» по следующим темам: Что стоит за словом алкоголь?, Управление своей жизнью. Здоровье и долголетие, Никотиновый яд, Ненормативная лексика. Целостностное понимание», Семейные ценности, О здоровом образе жизни, патриотический урок и др.</w:t>
      </w:r>
    </w:p>
    <w:p>
      <w:pPr>
        <w:pStyle w:val="BodyText"/>
      </w:pPr>
      <w:r>
        <w:t xml:space="preserve">В Многопрофильном лицее 1799 с февраля по апрель 2016 проведены профилактические мероприятия по темам: Профилактика межэтнических конфликтов, Профилактика чрезмерного использования компьютера, интернета и гаджетов в подростковом возрасте, Профилактика девиантного и асоциального поведения.</w:t>
      </w:r>
    </w:p>
    <w:p>
      <w:pPr>
        <w:pStyle w:val="BodyText"/>
      </w:pPr>
      <w:r>
        <w:t xml:space="preserve">На постоянной основе управой района проводятся совещания с руководителями предприятий потребительского рынка и услуг и администрациями заведений массового досуга с целью разъяснения недопустимости продажи несовершеннолетним спиртосодержащей и табачной продукции, энергетических напитков и ответственности за продажу в соответствии с действующим законодательством. За период 2016 г. на заседаниях КДНиЗП было рассмотрено информационных материалов по 15 магазинам.</w:t>
      </w:r>
    </w:p>
    <w:p>
      <w:pPr>
        <w:pStyle w:val="BodyText"/>
      </w:pPr>
      <w:r>
        <w:t xml:space="preserve">В ноябре - декабре 2016 г. КДНиЗП совместно с сотрудниками Управления на транспорте МВД РФ по Центральному Федеральному округу в общеобразовательных учреждениях - Многопрофильный лицей 1799 (5 школ), школа 627 УК № 3, МАХЛ РАХ организованы лекции по профилактики правонарушений на объектах железнодорожного транспорта для учащихся 7- 10 классов, и на 2-х родительских собраниях.</w:t>
      </w:r>
    </w:p>
    <w:p>
      <w:pPr>
        <w:pStyle w:val="BodyText"/>
      </w:pPr>
      <w:r>
        <w:t xml:space="preserve">Дополнительно в МАХЛ РАХ организованы лекции совместно с РОО «Молодежь за трезвую столицу» по темам: Трезвость – естественное состояние, Мифы об алкоголе, Влияние алкоголя на потомство. Мутации и др. всего 17 лекций для учащихся 6-11 классов.</w:t>
      </w:r>
    </w:p>
    <w:p>
      <w:pPr>
        <w:pStyle w:val="BodyText"/>
      </w:pPr>
      <w:r>
        <w:t xml:space="preserve">В целях предотвращения правонарушений в области пожарной безопасности среди несовершеннолетних и в связи с повышенным спросом в новогодние праздники к пиротехническим средствам КДНи ЗП совместно с МЧС России по городу Москве в декабре 2016 г. организованы лекции на противопожарную тематику и правилах использования пиротехнических средств в образовательных учреждениях «Школа в Кадашах», «Лицей на полянке», «Школа на Донской», «Лицей Плехановец» – всего для 7-8 классов.</w:t>
      </w:r>
    </w:p>
    <w:p>
      <w:pPr>
        <w:pStyle w:val="BodyText"/>
      </w:pPr>
      <w:r>
        <w:t xml:space="preserve">В целях формирования у несовершеннолетних устойчивых навыков ведения здорового и безопасного образа жизни исключающего употребление наркотических средств и психотропных веществ, алкоголя и табачных изделий работа по профилактике в районе будет продолжена.</w:t>
      </w:r>
    </w:p>
    <w:p>
      <w:pPr>
        <w:pStyle w:val="BodyText"/>
      </w:pPr>
      <w:r>
        <w:br/>
      </w:r>
    </w:p>
    <w:p>
      <w:pPr>
        <w:pStyle w:val="BodyText"/>
      </w:pPr>
      <w:r>
        <w:rPr>
          <w:bCs/>
          <w:b/>
        </w:rPr>
        <w:t xml:space="preserve">Строительно-транспортная сфера</w:t>
      </w:r>
    </w:p>
    <w:p>
      <w:pPr>
        <w:pStyle w:val="BodyText"/>
      </w:pPr>
      <w:r>
        <w:rPr>
          <w:bCs/>
          <w:b/>
        </w:rPr>
        <w:t xml:space="preserve">Строительство объектов</w:t>
      </w:r>
    </w:p>
    <w:p>
      <w:pPr>
        <w:pStyle w:val="BodyText"/>
      </w:pPr>
      <w:r>
        <w:br/>
      </w:r>
    </w:p>
    <w:p>
      <w:pPr>
        <w:pStyle w:val="BodyText"/>
      </w:pPr>
      <w:r>
        <w:t xml:space="preserve">Район Якиманка является инвестиционно - привлекаемым районом. Ведется строительство</w:t>
      </w:r>
      <w:r>
        <w:rPr>
          <w:bCs/>
          <w:b/>
        </w:rPr>
        <w:t xml:space="preserve">10-ти</w:t>
      </w:r>
      <w:r>
        <w:t xml:space="preserve"> инвестиционных объектов</w:t>
      </w:r>
      <w:r>
        <w:rPr>
          <w:bCs/>
          <w:b/>
        </w:rPr>
        <w:t xml:space="preserve">, которые представлены на слайде</w:t>
      </w:r>
    </w:p>
    <w:p>
      <w:pPr>
        <w:pStyle w:val="BodyText"/>
      </w:pPr>
      <w:r>
        <w:t xml:space="preserve">В эксплуатацию введен </w:t>
      </w:r>
      <w:r>
        <w:rPr>
          <w:bCs/>
          <w:b/>
        </w:rPr>
        <w:t xml:space="preserve">1 объект – ПС 110 кВ «Берсеневская» с совмещенным коллектором,</w:t>
      </w:r>
      <w:r>
        <w:t xml:space="preserve"> </w:t>
      </w:r>
      <w:r>
        <w:rPr>
          <w:bCs/>
          <w:b/>
        </w:rPr>
        <w:t xml:space="preserve">общей площадью – около 7 тыс.кв м.</w:t>
      </w:r>
    </w:p>
    <w:p>
      <w:pPr>
        <w:pStyle w:val="BodyText"/>
      </w:pPr>
      <w:r>
        <w:t xml:space="preserve">Также ведется проектирование на ряде земельных участках. Из них особо хочется отметить </w:t>
      </w:r>
      <w:r>
        <w:rPr>
          <w:bCs/>
          <w:b/>
        </w:rPr>
        <w:t xml:space="preserve">2 объекта это:</w:t>
      </w:r>
    </w:p>
    <w:p>
      <w:pPr>
        <w:pStyle w:val="BodyText"/>
      </w:pPr>
      <w:r>
        <w:t xml:space="preserve">- музейно-выставочный центр с функциями просвещения на месте исторического здания ГЭС-2</w:t>
      </w:r>
    </w:p>
    <w:p>
      <w:pPr>
        <w:pStyle w:val="BodyText"/>
      </w:pPr>
      <w:r>
        <w:t xml:space="preserve">- новые корпуса хирургического комплекса на территории ГКБ № 1 им.Н.И.Пирогова, (отделения травматологии, урологии, нефрологии) аптеки, 2-х трансформаторных подстанций, с включением в </w:t>
      </w:r>
      <w:r>
        <w:rPr>
          <w:bCs/>
          <w:b/>
        </w:rPr>
        <w:t xml:space="preserve">Адресную инвестиционную программу г. Москвы на 2016-2019 годы</w:t>
      </w:r>
    </w:p>
    <w:p>
      <w:pPr>
        <w:pStyle w:val="BodyText"/>
      </w:pPr>
      <w:r>
        <w:t xml:space="preserve">В установленном порядке организованы и проведены </w:t>
      </w:r>
      <w:r>
        <w:rPr>
          <w:bCs/>
          <w:b/>
        </w:rPr>
        <w:t xml:space="preserve">4</w:t>
      </w:r>
      <w:r>
        <w:t xml:space="preserve"> публичных слушаний, которые</w:t>
      </w:r>
      <w:r>
        <w:rPr>
          <w:bCs/>
          <w:b/>
        </w:rPr>
        <w:t xml:space="preserve">признаны состоявшимися – это по 1-у проекту планировки и по 3 проектам межевания кварталов района.</w:t>
      </w:r>
    </w:p>
    <w:p>
      <w:pPr>
        <w:pStyle w:val="BodyText"/>
      </w:pPr>
      <w:r>
        <w:rPr>
          <w:bCs/>
          <w:b/>
        </w:rPr>
        <w:t xml:space="preserve">Деятельность в области самовольного строительства</w:t>
      </w:r>
    </w:p>
    <w:p>
      <w:pPr>
        <w:pStyle w:val="BodyText"/>
      </w:pPr>
      <w:r>
        <w:br/>
      </w:r>
    </w:p>
    <w:p>
      <w:pPr>
        <w:pStyle w:val="BodyText"/>
      </w:pPr>
      <w:r>
        <w:t xml:space="preserve">Управой продолжена работа по выявлению и демонтажу объектов самостроя. В рамках исполнения судебных решений демонтировано </w:t>
      </w:r>
      <w:r>
        <w:rPr>
          <w:bCs/>
          <w:b/>
        </w:rPr>
        <w:t xml:space="preserve">5 </w:t>
      </w:r>
      <w:r>
        <w:t xml:space="preserve">объектов, дополнительно выявлено </w:t>
      </w:r>
      <w:r>
        <w:rPr>
          <w:bCs/>
          <w:b/>
        </w:rPr>
        <w:t xml:space="preserve">28 объектов из них демонтировано 24</w:t>
      </w:r>
      <w:r>
        <w:t xml:space="preserve"> в соответствии с принятыми решениями на Окружной комиссии по пресечению самовольного строительства. По </w:t>
      </w:r>
      <w:r>
        <w:rPr>
          <w:bCs/>
          <w:b/>
        </w:rPr>
        <w:t xml:space="preserve">4 объектам</w:t>
      </w:r>
      <w:r>
        <w:t xml:space="preserve"> подтверждены оформленные в установленном порядке ЗПО.</w:t>
      </w:r>
    </w:p>
    <w:p>
      <w:pPr>
        <w:pStyle w:val="BodyText"/>
      </w:pPr>
      <w:r>
        <w:rPr>
          <w:bCs/>
          <w:b/>
        </w:rPr>
        <w:t xml:space="preserve">В 2016 году в рамках выполнения постановления Правительства Москвы от 11 декабря 2013 г. № 819-ПП демонтировано 5 объектов:</w:t>
      </w:r>
    </w:p>
    <w:p>
      <w:pPr>
        <w:numPr>
          <w:ilvl w:val="0"/>
          <w:numId w:val="1010"/>
        </w:numPr>
      </w:pPr>
      <w:r>
        <w:t xml:space="preserve">1 пристройка</w:t>
      </w:r>
    </w:p>
    <w:p>
      <w:pPr>
        <w:numPr>
          <w:ilvl w:val="0"/>
          <w:numId w:val="1010"/>
        </w:numPr>
      </w:pPr>
      <w:r>
        <w:t xml:space="preserve">2 сооружения (строения) отдельно стоящие</w:t>
      </w:r>
    </w:p>
    <w:p>
      <w:pPr>
        <w:numPr>
          <w:ilvl w:val="0"/>
          <w:numId w:val="1010"/>
        </w:numPr>
      </w:pPr>
      <w:r>
        <w:t xml:space="preserve">2 гаража</w:t>
      </w:r>
    </w:p>
    <w:p>
      <w:pPr>
        <w:numPr>
          <w:ilvl w:val="0"/>
          <w:numId w:val="1010"/>
        </w:numPr>
      </w:pPr>
      <w:r>
        <w:t xml:space="preserve">26 объектов находятся в приложение № 2 (арбитражные суды).</w:t>
      </w:r>
    </w:p>
    <w:p>
      <w:pPr>
        <w:pStyle w:val="FirstParagraph"/>
      </w:pPr>
      <w:r>
        <w:rPr>
          <w:bCs/>
          <w:b/>
        </w:rPr>
        <w:t xml:space="preserve">В рамках выполнения постановления Правительства Москвы</w:t>
      </w:r>
      <w:r>
        <w:br/>
      </w:r>
      <w:r>
        <w:rPr>
          <w:bCs/>
          <w:b/>
        </w:rPr>
        <w:t xml:space="preserve">от 2 ноября 2012 г. № 614-ПП </w:t>
      </w:r>
      <w:r>
        <w:t xml:space="preserve">демонтировано </w:t>
      </w:r>
      <w:r>
        <w:rPr>
          <w:bCs/>
          <w:b/>
        </w:rPr>
        <w:t xml:space="preserve">24 объекта:</w:t>
      </w:r>
    </w:p>
    <w:p>
      <w:pPr>
        <w:numPr>
          <w:ilvl w:val="0"/>
          <w:numId w:val="1011"/>
        </w:numPr>
      </w:pPr>
      <w:r>
        <w:t xml:space="preserve">2 металлических тента (гаражей)</w:t>
      </w:r>
    </w:p>
    <w:p>
      <w:pPr>
        <w:numPr>
          <w:ilvl w:val="0"/>
          <w:numId w:val="1011"/>
        </w:numPr>
      </w:pPr>
      <w:r>
        <w:t xml:space="preserve">9 ограждений</w:t>
      </w:r>
    </w:p>
    <w:p>
      <w:pPr>
        <w:numPr>
          <w:ilvl w:val="0"/>
          <w:numId w:val="1011"/>
        </w:numPr>
      </w:pPr>
      <w:r>
        <w:t xml:space="preserve">2 торговых киоска</w:t>
      </w:r>
    </w:p>
    <w:p>
      <w:pPr>
        <w:numPr>
          <w:ilvl w:val="0"/>
          <w:numId w:val="1011"/>
        </w:numPr>
      </w:pPr>
      <w:r>
        <w:t xml:space="preserve">5 шлагбаумов</w:t>
      </w:r>
    </w:p>
    <w:p>
      <w:pPr>
        <w:numPr>
          <w:ilvl w:val="0"/>
          <w:numId w:val="1011"/>
        </w:numPr>
      </w:pPr>
      <w:r>
        <w:t xml:space="preserve">1 крыльцо</w:t>
      </w:r>
    </w:p>
    <w:p>
      <w:pPr>
        <w:numPr>
          <w:ilvl w:val="0"/>
          <w:numId w:val="1011"/>
        </w:numPr>
      </w:pPr>
      <w:r>
        <w:t xml:space="preserve">5 прочих сооружений</w:t>
      </w:r>
    </w:p>
    <w:p>
      <w:pPr>
        <w:pStyle w:val="FirstParagraph"/>
      </w:pPr>
      <w:r>
        <w:br/>
      </w:r>
    </w:p>
    <w:p>
      <w:pPr>
        <w:pStyle w:val="BodyText"/>
      </w:pPr>
      <w:r>
        <w:rPr>
          <w:bCs/>
          <w:b/>
        </w:rPr>
        <w:t xml:space="preserve">Работа управы по выполнению комплексной программы развития района в сфере экономики, торговли и услуг</w:t>
      </w:r>
    </w:p>
    <w:p>
      <w:pPr>
        <w:pStyle w:val="BodyText"/>
      </w:pPr>
      <w:r>
        <w:br/>
      </w:r>
    </w:p>
    <w:p>
      <w:pPr>
        <w:pStyle w:val="BodyText"/>
      </w:pPr>
      <w:r>
        <w:t xml:space="preserve">Создание условий для наиболее полного удовлетворения спроса жителей и гостей города Москвы на потребительские товары, услуги общественного питания и бытовые услуги в широком ассортименте и по доступным ценам является важнейшей задачей развития сферы потребительского рынка и услуг.</w:t>
      </w:r>
    </w:p>
    <w:p>
      <w:pPr>
        <w:pStyle w:val="BodyText"/>
      </w:pPr>
      <w:r>
        <w:rPr>
          <w:bCs/>
          <w:b/>
        </w:rPr>
        <w:t xml:space="preserve">Фактические показатели на 31.12.2016:</w:t>
      </w:r>
    </w:p>
    <w:p>
      <w:pPr>
        <w:pStyle w:val="BodyText"/>
      </w:pPr>
      <w:r>
        <w:t xml:space="preserve">369 стационарных предприятий торговли и услуг, из них:</w:t>
      </w:r>
    </w:p>
    <w:p>
      <w:pPr>
        <w:pStyle w:val="BodyText"/>
      </w:pPr>
      <w:r>
        <w:t xml:space="preserve">161 предприятие розничной торговли площадью </w:t>
      </w:r>
      <w:r>
        <w:rPr>
          <w:bCs/>
          <w:b/>
        </w:rPr>
        <w:t xml:space="preserve">34 209 кв.м</w:t>
      </w:r>
      <w:r>
        <w:t xml:space="preserve">. (в т.ч. </w:t>
      </w:r>
      <w:r>
        <w:rPr>
          <w:bCs/>
          <w:b/>
        </w:rPr>
        <w:t xml:space="preserve">3</w:t>
      </w:r>
      <w:r>
        <w:t xml:space="preserve"> торговых центра торговой площадью 15 219 кв.м.),</w:t>
      </w:r>
    </w:p>
    <w:p>
      <w:pPr>
        <w:pStyle w:val="BodyText"/>
      </w:pPr>
      <w:r>
        <w:rPr>
          <w:bCs/>
          <w:b/>
        </w:rPr>
        <w:t xml:space="preserve">126</w:t>
      </w:r>
      <w:r>
        <w:t xml:space="preserve"> предприятий общественного питания открытой сети на </w:t>
      </w:r>
      <w:r>
        <w:rPr>
          <w:bCs/>
          <w:b/>
        </w:rPr>
        <w:t xml:space="preserve">9 094</w:t>
      </w:r>
      <w:r>
        <w:t xml:space="preserve"> посадочных места,</w:t>
      </w:r>
    </w:p>
    <w:p>
      <w:pPr>
        <w:pStyle w:val="BodyText"/>
      </w:pPr>
      <w:r>
        <w:rPr>
          <w:bCs/>
          <w:b/>
        </w:rPr>
        <w:t xml:space="preserve">82 </w:t>
      </w:r>
      <w:r>
        <w:t xml:space="preserve">предприятия бытового обслуживания на </w:t>
      </w:r>
      <w:r>
        <w:rPr>
          <w:bCs/>
          <w:b/>
        </w:rPr>
        <w:t xml:space="preserve">372 </w:t>
      </w:r>
      <w:r>
        <w:t xml:space="preserve">рабочих места.</w:t>
      </w:r>
    </w:p>
    <w:p>
      <w:pPr>
        <w:pStyle w:val="BodyText"/>
      </w:pPr>
      <w:r>
        <w:t xml:space="preserve">Прирост за </w:t>
      </w:r>
      <w:r>
        <w:rPr>
          <w:bCs/>
          <w:b/>
        </w:rPr>
        <w:t xml:space="preserve">2016</w:t>
      </w:r>
      <w:r>
        <w:t xml:space="preserve"> год составил </w:t>
      </w:r>
      <w:r>
        <w:rPr>
          <w:bCs/>
          <w:b/>
        </w:rPr>
        <w:t xml:space="preserve">30</w:t>
      </w:r>
      <w:r>
        <w:t xml:space="preserve"> предприятий (</w:t>
      </w:r>
      <w:r>
        <w:rPr>
          <w:bCs/>
          <w:b/>
        </w:rPr>
        <w:t xml:space="preserve">20</w:t>
      </w:r>
      <w:r>
        <w:t xml:space="preserve"> предприятий торговли площадью </w:t>
      </w:r>
      <w:r>
        <w:rPr>
          <w:bCs/>
          <w:b/>
        </w:rPr>
        <w:t xml:space="preserve">1 642 кв.м.,</w:t>
      </w:r>
      <w:r>
        <w:t xml:space="preserve"> </w:t>
      </w:r>
      <w:r>
        <w:rPr>
          <w:bCs/>
          <w:b/>
        </w:rPr>
        <w:t xml:space="preserve">5</w:t>
      </w:r>
      <w:r>
        <w:t xml:space="preserve"> предприятий общественного питания (кол-во посадочных мест уменьшилось на </w:t>
      </w:r>
      <w:r>
        <w:rPr>
          <w:bCs/>
          <w:b/>
        </w:rPr>
        <w:t xml:space="preserve">107ед</w:t>
      </w:r>
      <w:r>
        <w:t xml:space="preserve">.), </w:t>
      </w:r>
      <w:r>
        <w:rPr>
          <w:bCs/>
          <w:b/>
        </w:rPr>
        <w:t xml:space="preserve">5</w:t>
      </w:r>
      <w:r>
        <w:t xml:space="preserve"> предприятий бытового обслуживания на </w:t>
      </w:r>
      <w:r>
        <w:rPr>
          <w:bCs/>
          <w:b/>
        </w:rPr>
        <w:t xml:space="preserve">17</w:t>
      </w:r>
      <w:r>
        <w:t xml:space="preserve"> рабочих мест).</w:t>
      </w:r>
    </w:p>
    <w:p>
      <w:pPr>
        <w:pStyle w:val="BodyText"/>
      </w:pPr>
      <w:r>
        <w:t xml:space="preserve">Открытие новых предприятий торговли и услуг не только улучшает обеспеченность населения товарами и услугами, но и способствует созданию новых рабочих мест: в настоящее время на предприятиях отрасли трудится </w:t>
      </w:r>
      <w:r>
        <w:rPr>
          <w:bCs/>
          <w:b/>
        </w:rPr>
        <w:t xml:space="preserve">4 321</w:t>
      </w:r>
      <w:r>
        <w:t xml:space="preserve"> человек.</w:t>
      </w:r>
    </w:p>
    <w:p>
      <w:pPr>
        <w:pStyle w:val="BodyText"/>
      </w:pPr>
      <w:r>
        <w:t xml:space="preserve">Обеспеченность населения района в настоящее время выше норматива по всем показателям, однако, имеются отдельные микрорайоны с магазинами высокого ценового сегмента. Так, в микрорайоне Крымский Вал пожилые жители отмечали трудности с приобретением хлеба и молочных продуктов. Для улучшения обеспечения указанными товарами первой необходимости по адресу: Крымский вал, вл.8 размещен киоск «Хлеб» и в ближайшее время состоится конкурс на размещение киоска «Молоко».</w:t>
      </w:r>
    </w:p>
    <w:p>
      <w:pPr>
        <w:pStyle w:val="BodyText"/>
      </w:pPr>
      <w:r>
        <w:t xml:space="preserve">Всего же в районе перспективной Схемой размещения нестационарных торговых объектов предусмотрено </w:t>
      </w:r>
      <w:r>
        <w:rPr>
          <w:bCs/>
          <w:b/>
        </w:rPr>
        <w:t xml:space="preserve">14</w:t>
      </w:r>
      <w:r>
        <w:t xml:space="preserve"> киосков, из них </w:t>
      </w:r>
      <w:r>
        <w:rPr>
          <w:bCs/>
          <w:b/>
        </w:rPr>
        <w:t xml:space="preserve">9</w:t>
      </w:r>
      <w:r>
        <w:t xml:space="preserve"> киосков «Печать».</w:t>
      </w:r>
    </w:p>
    <w:p>
      <w:pPr>
        <w:pStyle w:val="BodyText"/>
      </w:pPr>
      <w:r>
        <w:t xml:space="preserve">По состоянию на </w:t>
      </w:r>
      <w:r>
        <w:rPr>
          <w:u w:val="single"/>
        </w:rPr>
        <w:t xml:space="preserve">01.01.2017</w:t>
      </w:r>
      <w:r>
        <w:t xml:space="preserve"> размещено </w:t>
      </w:r>
      <w:r>
        <w:rPr>
          <w:bCs/>
          <w:b/>
        </w:rPr>
        <w:t xml:space="preserve">9</w:t>
      </w:r>
      <w:r>
        <w:t xml:space="preserve"> НТО, из них </w:t>
      </w:r>
      <w:r>
        <w:rPr>
          <w:bCs/>
          <w:b/>
        </w:rPr>
        <w:t xml:space="preserve">6</w:t>
      </w:r>
      <w:r>
        <w:t xml:space="preserve"> киосков «Печать»</w:t>
      </w:r>
      <w:r>
        <w:rPr>
          <w:bCs/>
          <w:b/>
        </w:rPr>
        <w:t xml:space="preserve">, 2</w:t>
      </w:r>
      <w:r>
        <w:t xml:space="preserve"> киоска «Мороженое» и </w:t>
      </w:r>
      <w:r>
        <w:rPr>
          <w:bCs/>
          <w:b/>
        </w:rPr>
        <w:t xml:space="preserve">1</w:t>
      </w:r>
      <w:r>
        <w:t xml:space="preserve"> киоск – «Хлеб». В 2-х киосках в течение 2016 года произошла смена арендаторов, в связи с чем, они были закрыты более 3-х месяцев. В настоящее время деятельность возобновлена, объекты работают, мониторинг со стороны управы установлен.</w:t>
      </w:r>
    </w:p>
    <w:p>
      <w:pPr>
        <w:pStyle w:val="BodyText"/>
      </w:pPr>
      <w:r>
        <w:t xml:space="preserve">Другими важными направлениями работы потребительского рынка являлись:</w:t>
      </w:r>
    </w:p>
    <w:p>
      <w:pPr>
        <w:pStyle w:val="BodyText"/>
      </w:pPr>
      <w:r>
        <w:t xml:space="preserve">- поддержка малообеспеченных категорий населения (43 благотворительных обеда, оказаны услуги по льготным ценам для 1174 человек – 498 стрижки, 273 – ремонт обуви ремонт ювелирных изделий -60, химчистка -170, ателье – 103, бани-120);</w:t>
      </w:r>
    </w:p>
    <w:p>
      <w:pPr>
        <w:pStyle w:val="BodyText"/>
      </w:pPr>
      <w:r>
        <w:t xml:space="preserve">- реализация мер по обеспечению доступа и передвижения инвалидов и других маломобильных граждан в организациях потребительского рынка и услуг (частично обустроены 10 предприятий);</w:t>
      </w:r>
    </w:p>
    <w:p>
      <w:pPr>
        <w:pStyle w:val="BodyText"/>
      </w:pPr>
      <w:r>
        <w:t xml:space="preserve">- увеличение поступлений в бюджет города Москвы от деятельности организаций потребительского рынка,</w:t>
      </w:r>
    </w:p>
    <w:p>
      <w:pPr>
        <w:pStyle w:val="BodyText"/>
      </w:pPr>
      <w:r>
        <w:t xml:space="preserve">-выявление незаконно размещенных рекламных конструкций и вывесок, не соответствующих установленным требованиям и организация приведения их в соответствие.</w:t>
      </w:r>
    </w:p>
    <w:p>
      <w:pPr>
        <w:pStyle w:val="BodyText"/>
      </w:pPr>
      <w:r>
        <w:br/>
      </w:r>
    </w:p>
    <w:p>
      <w:pPr>
        <w:pStyle w:val="BodyText"/>
      </w:pPr>
      <w:r>
        <w:rPr>
          <w:bCs/>
          <w:b/>
        </w:rPr>
        <w:t xml:space="preserve">Мероприятия по пресечению несанкционированной торговли</w:t>
      </w:r>
    </w:p>
    <w:p>
      <w:pPr>
        <w:pStyle w:val="BodyText"/>
      </w:pPr>
      <w:r>
        <w:br/>
      </w:r>
    </w:p>
    <w:p>
      <w:pPr>
        <w:pStyle w:val="BodyText"/>
      </w:pPr>
      <w:r>
        <w:t xml:space="preserve">В соответствии с полномочиями управа во взаимодействии с уполномоченными государственными органами осуществляет на территории района мероприятия, направленные на пресечение несанкционированной торговли, нарушений законодательства в области потребительского рынка и услуг.</w:t>
      </w:r>
    </w:p>
    <w:p>
      <w:pPr>
        <w:pStyle w:val="BodyText"/>
      </w:pPr>
      <w:r>
        <w:t xml:space="preserve">Так, в ходе данной работы по недопущению и пресечению несанкционированной торговли выявлен </w:t>
      </w:r>
      <w:r>
        <w:rPr>
          <w:bCs/>
          <w:b/>
        </w:rPr>
        <w:t xml:space="preserve">121</w:t>
      </w:r>
      <w:r>
        <w:t xml:space="preserve"> факт несанкционированной торговли, нарушители привлечены к ответственности, наложено штрафов на сумму </w:t>
      </w:r>
      <w:r>
        <w:rPr>
          <w:bCs/>
          <w:b/>
        </w:rPr>
        <w:t xml:space="preserve">422,5 тыс. руб</w:t>
      </w:r>
      <w:r>
        <w:t xml:space="preserve">., взыскано </w:t>
      </w:r>
      <w:r>
        <w:rPr>
          <w:bCs/>
          <w:b/>
        </w:rPr>
        <w:t xml:space="preserve">327,5 тыс. руб.</w:t>
      </w:r>
      <w:r>
        <w:t xml:space="preserve"> или 77,5%, по 3-м фактам материалы направлены судебным приставам.</w:t>
      </w:r>
    </w:p>
    <w:p>
      <w:pPr>
        <w:pStyle w:val="BodyText"/>
      </w:pPr>
      <w:r>
        <w:t xml:space="preserve">Для сравнения: </w:t>
      </w:r>
      <w:r>
        <w:rPr>
          <w:u w:val="single"/>
        </w:rPr>
        <w:t xml:space="preserve">в 2015 году:</w:t>
      </w:r>
      <w:r>
        <w:t xml:space="preserve"> выявлено </w:t>
      </w:r>
      <w:r>
        <w:rPr>
          <w:bCs/>
          <w:b/>
        </w:rPr>
        <w:t xml:space="preserve">109</w:t>
      </w:r>
      <w:r>
        <w:t xml:space="preserve"> фактов, наложено штрафов </w:t>
      </w:r>
      <w:r>
        <w:rPr>
          <w:bCs/>
          <w:b/>
        </w:rPr>
        <w:t xml:space="preserve">315 тыс. руб</w:t>
      </w:r>
      <w:r>
        <w:t xml:space="preserve">., из которых взыскано 35%. Прирост выявленных фактов свидетельствует не о увеличении количества несанкционированных объектов, а о неотвратимости наказания за нарушение действующего законодательства.</w:t>
      </w:r>
    </w:p>
    <w:p>
      <w:pPr>
        <w:pStyle w:val="BodyText"/>
      </w:pPr>
      <w:r>
        <w:t xml:space="preserve">В целях устранения проблем в работе по ликвидации несанкционированной торговли по организации взаимодействия между структурами, задействованными в данной работе, проведено 2 координационных заседания (штаба), в ходе которых выработан совместный порядок действий для решения поставленных задач. В текущем году проведение указанных заседаний предусмотрено ежеквартально.</w:t>
      </w:r>
    </w:p>
    <w:p>
      <w:pPr>
        <w:pStyle w:val="BodyText"/>
      </w:pPr>
      <w:r>
        <w:t xml:space="preserve">Среди положительных моментов необходимо отметить, что планомерная работа в данном направлении позволила не допустить факты несанкционированной торговли бахчевыми культурами в летний сезон и незамерзающей жидкостью в зимний сезон.</w:t>
      </w:r>
    </w:p>
    <w:p>
      <w:pPr>
        <w:pStyle w:val="BodyText"/>
      </w:pPr>
      <w:r>
        <w:t xml:space="preserve">Управа района в установленном порядке участвует на территории района в обеспечении поступления в бюджет города Москвы налога на доходы физических лиц в части доходов, получаемых от сдачи жилых и нежилых помещений в аренду (поднаем), а также налога, взимаемого в связи с применением патентной системы налогообложения. </w:t>
      </w:r>
      <w:r>
        <w:rPr>
          <w:bCs/>
          <w:b/>
        </w:rPr>
        <w:t xml:space="preserve">За 2016 год</w:t>
      </w:r>
      <w:r>
        <w:t xml:space="preserve">индивидуальными предпринимателями приобретено </w:t>
      </w:r>
      <w:r>
        <w:rPr>
          <w:bCs/>
          <w:b/>
        </w:rPr>
        <w:t xml:space="preserve">217</w:t>
      </w:r>
      <w:r>
        <w:t xml:space="preserve"> патентов на сумму </w:t>
      </w:r>
      <w:r>
        <w:rPr>
          <w:bCs/>
          <w:b/>
        </w:rPr>
        <w:t xml:space="preserve">23 254,6 тыс.руб</w:t>
      </w:r>
      <w:r>
        <w:t xml:space="preserve">. , что на 28% больше, чем в 2015 году.</w:t>
      </w:r>
    </w:p>
    <w:p>
      <w:pPr>
        <w:pStyle w:val="BodyText"/>
      </w:pPr>
      <w:r>
        <w:t xml:space="preserve">В рамках работ по благоустройству, </w:t>
      </w:r>
      <w:r>
        <w:rPr>
          <w:bCs/>
          <w:b/>
        </w:rPr>
        <w:t xml:space="preserve">61</w:t>
      </w:r>
      <w:r>
        <w:t xml:space="preserve"> предприятие потребительского рынка и услуг приняло активное участие в программе «Моя улица»: отремонтированы входные группы, фасады, а по мере завершения работ - обеспечено цветочное оформление.</w:t>
      </w:r>
    </w:p>
    <w:p>
      <w:pPr>
        <w:pStyle w:val="BodyText"/>
      </w:pPr>
      <w:r>
        <w:t xml:space="preserve">Большое внимание уделено выполнению требований постановления Правительства Москвы от 25 декабря 2013г. № 902-ПП «О размещении информационных конструкций в городе Москве»: приведены в соответствие вывески по ул. Большая Якиманка и Большая Полянка в </w:t>
      </w:r>
      <w:r>
        <w:rPr>
          <w:bCs/>
          <w:b/>
        </w:rPr>
        <w:t xml:space="preserve">17</w:t>
      </w:r>
      <w:r>
        <w:t xml:space="preserve"> предприятиях, а также полностью ликвидированы штендеры и баннеры с рекламными объявлениями. Мониторинг территории и объектов по данному вопросу продолжается.</w:t>
      </w:r>
    </w:p>
    <w:p>
      <w:pPr>
        <w:pStyle w:val="BodyText"/>
      </w:pPr>
      <w:r>
        <w:br/>
      </w:r>
    </w:p>
    <w:p>
      <w:pPr>
        <w:pStyle w:val="BodyText"/>
      </w:pPr>
      <w:r>
        <w:br/>
      </w:r>
    </w:p>
    <w:p>
      <w:pPr>
        <w:pStyle w:val="BodyText"/>
      </w:pPr>
      <w:r>
        <w:br/>
      </w:r>
    </w:p>
    <w:p>
      <w:pPr>
        <w:pStyle w:val="BodyText"/>
      </w:pPr>
      <w:r>
        <w:rPr>
          <w:bCs/>
          <w:b/>
        </w:rPr>
        <w:t xml:space="preserve">Организация деятельности общественных пунктов</w:t>
      </w:r>
    </w:p>
    <w:p>
      <w:pPr>
        <w:pStyle w:val="BodyText"/>
      </w:pPr>
      <w:r>
        <w:rPr>
          <w:bCs/>
          <w:b/>
        </w:rPr>
        <w:t xml:space="preserve">охраны порядка (ОПОП)</w:t>
      </w:r>
    </w:p>
    <w:p>
      <w:pPr>
        <w:pStyle w:val="BodyText"/>
      </w:pPr>
      <w:r>
        <w:t xml:space="preserve">Управа района осуществляет общее руководство деятельностью общественных пунктов охраны порядка (ОПОП) на территории района.</w:t>
      </w:r>
    </w:p>
    <w:p>
      <w:pPr>
        <w:pStyle w:val="BodyText"/>
      </w:pPr>
      <w:r>
        <w:t xml:space="preserve">В районе действуют 3 ОПОП, в состав которых входят в том числе: представители органов государственной власти, местного самоуправления, всех органов правоохранительной направленности, председатели ТСЖ, ЖСК, старшие по домам и подъездам, наиболее активные граждане района Якиманка.</w:t>
      </w:r>
    </w:p>
    <w:p>
      <w:pPr>
        <w:pStyle w:val="BodyText"/>
      </w:pPr>
      <w:r>
        <w:t xml:space="preserve">Основные цели и задачи – это выполнение мероприятий в сфере обеспечения безопасности населения в рамках реализации Государственной программы г.Москвы «Безопасный город» на 2012-2018 годы.</w:t>
      </w:r>
    </w:p>
    <w:p>
      <w:pPr>
        <w:pStyle w:val="BodyText"/>
      </w:pPr>
      <w:r>
        <w:rPr>
          <w:bCs/>
          <w:b/>
        </w:rPr>
        <w:t xml:space="preserve">За 2016 год в ОПОП района рассмотрено 1714 обращений, заявлений сообщений граждан района, и в т.ч. выявленных ОПОП. Из них:</w:t>
      </w:r>
    </w:p>
    <w:p>
      <w:pPr>
        <w:numPr>
          <w:ilvl w:val="0"/>
          <w:numId w:val="1012"/>
        </w:numPr>
      </w:pPr>
      <w:r>
        <w:t xml:space="preserve">о фактах наркомании –</w:t>
      </w:r>
      <w:r>
        <w:rPr>
          <w:bCs/>
          <w:b/>
        </w:rPr>
        <w:t xml:space="preserve"> 137</w:t>
      </w:r>
      <w:r>
        <w:t xml:space="preserve"> обращений;</w:t>
      </w:r>
    </w:p>
    <w:p>
      <w:pPr>
        <w:numPr>
          <w:ilvl w:val="0"/>
          <w:numId w:val="1012"/>
        </w:numPr>
      </w:pPr>
      <w:r>
        <w:t xml:space="preserve">о распитии спиртных напитков в общественных местах – </w:t>
      </w:r>
      <w:r>
        <w:rPr>
          <w:bCs/>
          <w:b/>
        </w:rPr>
        <w:t xml:space="preserve">67</w:t>
      </w:r>
      <w:r>
        <w:t xml:space="preserve"> обращения;</w:t>
      </w:r>
    </w:p>
    <w:p>
      <w:pPr>
        <w:numPr>
          <w:ilvl w:val="0"/>
          <w:numId w:val="1012"/>
        </w:numPr>
      </w:pPr>
      <w:r>
        <w:t xml:space="preserve">о нарушении правил парковки автотранспорта (в т.ч. большегрузного) в жилом секторе – </w:t>
      </w:r>
      <w:r>
        <w:rPr>
          <w:bCs/>
          <w:b/>
        </w:rPr>
        <w:t xml:space="preserve">114</w:t>
      </w:r>
      <w:r>
        <w:t xml:space="preserve"> обращения;</w:t>
      </w:r>
    </w:p>
    <w:p>
      <w:pPr>
        <w:numPr>
          <w:ilvl w:val="0"/>
          <w:numId w:val="1012"/>
        </w:numPr>
      </w:pPr>
      <w:r>
        <w:t xml:space="preserve">о нахождении лиц БОМЖ в жилом секторе – </w:t>
      </w:r>
      <w:r>
        <w:rPr>
          <w:bCs/>
          <w:b/>
        </w:rPr>
        <w:t xml:space="preserve">61</w:t>
      </w:r>
      <w:r>
        <w:t xml:space="preserve"> обращений;</w:t>
      </w:r>
    </w:p>
    <w:p>
      <w:pPr>
        <w:numPr>
          <w:ilvl w:val="0"/>
          <w:numId w:val="1012"/>
        </w:numPr>
      </w:pPr>
      <w:r>
        <w:t xml:space="preserve">о нарушении правил торговли – </w:t>
      </w:r>
      <w:r>
        <w:rPr>
          <w:bCs/>
          <w:b/>
        </w:rPr>
        <w:t xml:space="preserve">298</w:t>
      </w:r>
      <w:r>
        <w:t xml:space="preserve"> обращений;</w:t>
      </w:r>
    </w:p>
    <w:p>
      <w:pPr>
        <w:numPr>
          <w:ilvl w:val="0"/>
          <w:numId w:val="1012"/>
        </w:numPr>
      </w:pPr>
      <w:r>
        <w:t xml:space="preserve">о нарушении правил санитарного состояния и эксплуатации в жилом секторе (дом, подъезд) – </w:t>
      </w:r>
      <w:r>
        <w:rPr>
          <w:bCs/>
          <w:b/>
        </w:rPr>
        <w:t xml:space="preserve">288</w:t>
      </w:r>
      <w:r>
        <w:t xml:space="preserve"> обращений.</w:t>
      </w:r>
    </w:p>
    <w:p>
      <w:pPr>
        <w:pStyle w:val="FirstParagraph"/>
      </w:pPr>
      <w:r>
        <w:t xml:space="preserve">При отработке жилого сектора председателями ОПОП территорий от жителей района получена информация о проживании иностранных граждан (</w:t>
      </w:r>
      <w:r>
        <w:rPr>
          <w:bCs/>
          <w:b/>
        </w:rPr>
        <w:t xml:space="preserve">86</w:t>
      </w:r>
      <w:r>
        <w:t xml:space="preserve"> обращения) и </w:t>
      </w:r>
      <w:r>
        <w:rPr>
          <w:bCs/>
          <w:b/>
        </w:rPr>
        <w:t xml:space="preserve">68</w:t>
      </w:r>
      <w:r>
        <w:t xml:space="preserve"> писем по данной тематике были направлены в отдел Федеральной миграционной службы России по району Якиманка и ОМВД России по району Якиманка.</w:t>
      </w:r>
    </w:p>
    <w:p>
      <w:pPr>
        <w:pStyle w:val="BodyText"/>
      </w:pPr>
      <w:r>
        <w:t xml:space="preserve">По информации ОПОП в Управление Федеральной Службы Контроля за оборотом наркотиков направлено </w:t>
      </w:r>
      <w:r>
        <w:rPr>
          <w:bCs/>
          <w:b/>
        </w:rPr>
        <w:t xml:space="preserve">19</w:t>
      </w:r>
      <w:r>
        <w:t xml:space="preserve"> писем с информацией о выявленных фактах наркомании, токсикомании и употребления СДВ.</w:t>
      </w:r>
    </w:p>
    <w:p>
      <w:pPr>
        <w:pStyle w:val="BodyText"/>
      </w:pPr>
      <w:r>
        <w:t xml:space="preserve">С начала текущего года по обращениям граждан в ОМВД по району Якиманка было подано 64 заявки на участие народных дружинников в патрулировании проблемных территорий и адресов в жилом секторе.</w:t>
      </w:r>
    </w:p>
    <w:p>
      <w:pPr>
        <w:pStyle w:val="BodyText"/>
      </w:pPr>
      <w:r>
        <w:t xml:space="preserve">Много внимания уделяется профилактической работе с гражданами пенсионного возраста, одиноко проживающими престарелыми гражданами, несовершеннолетними и их родителями, состоящими на профилактических учетах, лицами, состоящими на учете в ОМВД России по району.</w:t>
      </w:r>
    </w:p>
    <w:p>
      <w:pPr>
        <w:pStyle w:val="BodyText"/>
      </w:pPr>
      <w:r>
        <w:t xml:space="preserve">В период с 9 января по 30 декабря 2016 года советы ОПОП района принимали участие в оперативно – профилактических мероприятиях: «Нелегал», «Заслон», «Мак», проведено более 1600 совместных и самостоятельных проверок закрепленных территорий.</w:t>
      </w:r>
    </w:p>
    <w:p>
      <w:pPr>
        <w:pStyle w:val="BodyText"/>
      </w:pPr>
      <w:r>
        <w:t xml:space="preserve">Все мероприятия осуществляются в тесном взаимодействии со службой участковых уполномоченных полиции, УФСКН службой по ЦАО, УФМС службой по ЦАО, КДН и ЗП, ОДН ОМВД, НД района Якиманка, Управой района, органами местного самоуправления, общественными и жилищными объединениями.</w:t>
      </w:r>
    </w:p>
    <w:p>
      <w:pPr>
        <w:pStyle w:val="BodyText"/>
      </w:pPr>
      <w:r>
        <w:br/>
      </w:r>
    </w:p>
    <w:p>
      <w:pPr>
        <w:numPr>
          <w:ilvl w:val="0"/>
          <w:numId w:val="1013"/>
        </w:numPr>
      </w:pPr>
      <w:r>
        <w:rPr>
          <w:bCs/>
          <w:b/>
        </w:rPr>
        <w:t xml:space="preserve">О взаимодействии управы района с жителями района по решению вопросов социально–экономического развития района</w:t>
      </w:r>
    </w:p>
    <w:p>
      <w:pPr>
        <w:pStyle w:val="FirstParagraph"/>
      </w:pPr>
      <w:r>
        <w:rPr>
          <w:bCs/>
          <w:b/>
        </w:rPr>
        <w:t xml:space="preserve">Взаимодействие управы района Якиманка города Москвы с жителями района и организациями</w:t>
      </w:r>
    </w:p>
    <w:p>
      <w:pPr>
        <w:pStyle w:val="BodyText"/>
      </w:pPr>
      <w:r>
        <w:t xml:space="preserve">Работа с населением в районе осуществляется по следующим направлениям:</w:t>
      </w:r>
    </w:p>
    <w:p>
      <w:pPr>
        <w:pStyle w:val="BodyText"/>
      </w:pPr>
      <w:r>
        <w:t xml:space="preserve">- Встречи с населением</w:t>
      </w:r>
    </w:p>
    <w:p>
      <w:pPr>
        <w:pStyle w:val="BodyText"/>
      </w:pPr>
      <w:r>
        <w:t xml:space="preserve">- Работа с обращениями граждан, в т.ч. поступающими посредством портала «Москва. Наш город»;</w:t>
      </w:r>
    </w:p>
    <w:p>
      <w:pPr>
        <w:pStyle w:val="BodyText"/>
      </w:pPr>
      <w:r>
        <w:t xml:space="preserve">- Взаимодействие со средствами массовой информации;</w:t>
      </w:r>
    </w:p>
    <w:p>
      <w:pPr>
        <w:pStyle w:val="BodyText"/>
      </w:pPr>
      <w:r>
        <w:t xml:space="preserve">- Организация информационной работы с различными группами и категориями населения;</w:t>
      </w:r>
    </w:p>
    <w:p>
      <w:pPr>
        <w:pStyle w:val="BodyText"/>
      </w:pPr>
      <w:r>
        <w:t xml:space="preserve">- Обеспечения работы «горячей линии»;</w:t>
      </w:r>
    </w:p>
    <w:p>
      <w:pPr>
        <w:pStyle w:val="BodyText"/>
      </w:pPr>
      <w:r>
        <w:t xml:space="preserve">- Организация информационных зон (размещения информационных материалов на стендах, расположенных на территории района и в подъездах жилых домов);</w:t>
      </w:r>
    </w:p>
    <w:p>
      <w:pPr>
        <w:pStyle w:val="BodyText"/>
      </w:pPr>
      <w:r>
        <w:t xml:space="preserve">- взаимодействия с окружной и районной газетами.</w:t>
      </w:r>
    </w:p>
    <w:p>
      <w:pPr>
        <w:pStyle w:val="BodyText"/>
      </w:pPr>
      <w:r>
        <w:br/>
      </w:r>
    </w:p>
    <w:p>
      <w:pPr>
        <w:pStyle w:val="BodyText"/>
      </w:pPr>
      <w:r>
        <w:rPr>
          <w:bCs/>
          <w:b/>
        </w:rPr>
        <w:t xml:space="preserve">Встречи с населением</w:t>
      </w:r>
    </w:p>
    <w:p>
      <w:pPr>
        <w:pStyle w:val="BodyText"/>
      </w:pPr>
      <w:r>
        <w:br/>
      </w:r>
    </w:p>
    <w:p>
      <w:pPr>
        <w:pStyle w:val="BodyText"/>
      </w:pPr>
      <w:r>
        <w:t xml:space="preserve">Встречи с населением главой управы района проводятся регулярно в 3-ю среду каждого месяца. В отчетном периоде было проведено 12 встреч с жителями района.</w:t>
      </w:r>
    </w:p>
    <w:p>
      <w:pPr>
        <w:pStyle w:val="BodyText"/>
      </w:pPr>
      <w:r>
        <w:t xml:space="preserve">Объявления о проведении встреч размещаются на информационных конструкциях, сайте управы, в электронной версии районной газеты «Якиманка. Вчера, Сегодня. Завтра».</w:t>
      </w:r>
    </w:p>
    <w:p>
      <w:pPr>
        <w:pStyle w:val="BodyText"/>
      </w:pPr>
      <w:r>
        <w:t xml:space="preserve">Во встречах принимали участие глава муниципального округа Якиманка, депутаты Совета депутатов, руководящий состав ГБУ, сотрудники РОВД, МЧС, ОПОП, организаций и учреждений района, представители СМИ.</w:t>
      </w:r>
    </w:p>
    <w:p>
      <w:pPr>
        <w:pStyle w:val="BodyText"/>
      </w:pPr>
      <w:r>
        <w:t xml:space="preserve">Во время проведения встреч от жителей поступает не менее 30 вопросов. В основном вопросы жителей касались проблем содержания и эксплуатации жилого фонда, благоустройства территории, градостроительных планов в районе, работы поликлиник и др.</w:t>
      </w:r>
    </w:p>
    <w:p>
      <w:pPr>
        <w:pStyle w:val="BodyText"/>
      </w:pPr>
      <w:r>
        <w:t xml:space="preserve">Вопросы, взятые на контроль, оформляются в виде поручения главы управы с установлением конкретного исполнителя с заданным сроком исполнения для ответа заявителю.</w:t>
      </w:r>
    </w:p>
    <w:p>
      <w:pPr>
        <w:pStyle w:val="BodyText"/>
      </w:pPr>
      <w:r>
        <w:t xml:space="preserve">Информация о проведенных встречах размещалась на сайте управы района и в районной газете «Якиманка. Вчера, Сегодня, Завтра».</w:t>
      </w:r>
    </w:p>
    <w:p>
      <w:pPr>
        <w:pStyle w:val="BodyText"/>
      </w:pPr>
      <w:r>
        <w:br/>
      </w:r>
    </w:p>
    <w:p>
      <w:pPr>
        <w:pStyle w:val="BodyText"/>
      </w:pPr>
      <w:r>
        <w:rPr>
          <w:bCs/>
          <w:b/>
        </w:rPr>
        <w:t xml:space="preserve">Работа средств массовой информации района</w:t>
      </w:r>
    </w:p>
    <w:p>
      <w:pPr>
        <w:pStyle w:val="BodyText"/>
      </w:pPr>
      <w:r>
        <w:rPr>
          <w:bCs/>
          <w:b/>
        </w:rPr>
        <w:t xml:space="preserve">(электронных и печатных)</w:t>
      </w:r>
    </w:p>
    <w:p>
      <w:pPr>
        <w:pStyle w:val="BodyText"/>
      </w:pPr>
      <w:r>
        <w:t xml:space="preserve">Система информирования населения в управе района направлена на максимальную информационную открытость работы управы и организацию эффективной «обратной связи» с населением.</w:t>
      </w:r>
    </w:p>
    <w:p>
      <w:pPr>
        <w:pStyle w:val="BodyText"/>
      </w:pPr>
      <w:r>
        <w:t xml:space="preserve">Одним из важнейших информационных ресурсов управы в 2016 году являлось информирование населения через средства массовой информации района – это официальный сайт управы и сайт газеты «Якиманка. Вчера, Сегодня, Завтра».</w:t>
      </w:r>
    </w:p>
    <w:p>
      <w:pPr>
        <w:pStyle w:val="BodyText"/>
      </w:pPr>
      <w:r>
        <w:t xml:space="preserve">Размещение и публикация материалов на информационном полотне сайта и сайта газеты подчинено выполнению следующих общих задач:</w:t>
      </w:r>
    </w:p>
    <w:p>
      <w:pPr>
        <w:pStyle w:val="BodyText"/>
      </w:pPr>
      <w:r>
        <w:t xml:space="preserve">- Информировать жителей о деятельности органов власти всех уровней;</w:t>
      </w:r>
    </w:p>
    <w:p>
      <w:pPr>
        <w:pStyle w:val="BodyText"/>
      </w:pPr>
      <w:r>
        <w:t xml:space="preserve">- Отражать события общественной и политической жизни страны;</w:t>
      </w:r>
    </w:p>
    <w:p>
      <w:pPr>
        <w:pStyle w:val="BodyText"/>
      </w:pPr>
      <w:r>
        <w:t xml:space="preserve">- Освещать основные мероприятия, проводимые в округе и районе;</w:t>
      </w:r>
    </w:p>
    <w:p>
      <w:pPr>
        <w:pStyle w:val="BodyText"/>
      </w:pPr>
      <w:r>
        <w:t xml:space="preserve">- Доводить до сведения жителей порядок предоставления социальных услуг, графики работы служб и организаций района;</w:t>
      </w:r>
    </w:p>
    <w:p>
      <w:pPr>
        <w:pStyle w:val="BodyText"/>
      </w:pPr>
      <w:r>
        <w:t xml:space="preserve">- Обеспечивать обратную связь руководства управы с жителями района;</w:t>
      </w:r>
    </w:p>
    <w:p>
      <w:pPr>
        <w:pStyle w:val="BodyText"/>
      </w:pPr>
      <w:r>
        <w:t xml:space="preserve">- Формировать через средства массовой информации положительное общественное мнение о деятельности органов власти.</w:t>
      </w:r>
    </w:p>
    <w:p>
      <w:pPr>
        <w:pStyle w:val="BodyText"/>
      </w:pPr>
      <w:r>
        <w:t xml:space="preserve">Новости управы района размещаются в регулярно обновляемой электронной версии газеты района, окружной газете «Москва. Центр», в которых размещается информация о наиболее значимых мероприятиях района.</w:t>
      </w:r>
    </w:p>
    <w:p>
      <w:pPr>
        <w:pStyle w:val="BodyText"/>
      </w:pPr>
      <w:r>
        <w:t xml:space="preserve">В 2016 году было выпущено </w:t>
      </w:r>
      <w:r>
        <w:rPr>
          <w:bCs/>
          <w:b/>
        </w:rPr>
        <w:t xml:space="preserve">44</w:t>
      </w:r>
      <w:r>
        <w:t xml:space="preserve"> номера, тираж газеты </w:t>
      </w:r>
      <w:r>
        <w:rPr>
          <w:bCs/>
          <w:b/>
        </w:rPr>
        <w:t xml:space="preserve">245</w:t>
      </w:r>
      <w:r>
        <w:t xml:space="preserve"> тыс. экземпляров, формат А-3, объем 4 полосы. На сайте газеты размещен архив выпуска всех номеров районной газеты.</w:t>
      </w:r>
    </w:p>
    <w:p>
      <w:pPr>
        <w:pStyle w:val="BodyText"/>
      </w:pPr>
      <w:r>
        <w:t xml:space="preserve">В газете создано около 30 постоянных рубрик. Самые распространенные из них: «Активный гражданин», «На уровне города», «Лицом к лицу», «Коротко», «ЖКХ», «Социальная сфера», «Актуально», «Без опасности», «Обратите внимание»», «Событие», «Официально» и другие. Реклама на страницах газеты не публикуется.</w:t>
      </w:r>
    </w:p>
    <w:p>
      <w:pPr>
        <w:pStyle w:val="BodyText"/>
      </w:pPr>
      <w:r>
        <w:br/>
      </w:r>
    </w:p>
    <w:p>
      <w:pPr>
        <w:pStyle w:val="BodyText"/>
      </w:pPr>
      <w:r>
        <w:rPr>
          <w:bCs/>
          <w:b/>
        </w:rPr>
        <w:t xml:space="preserve">Интернет технологии при информировании населения</w:t>
      </w:r>
    </w:p>
    <w:p>
      <w:pPr>
        <w:pStyle w:val="BodyText"/>
      </w:pPr>
      <w:r>
        <w:br/>
      </w:r>
    </w:p>
    <w:p>
      <w:pPr>
        <w:pStyle w:val="BodyText"/>
      </w:pPr>
      <w:r>
        <w:t xml:space="preserve">Управа района полностью перешла на работу с типовым порталом </w:t>
      </w:r>
      <w:r>
        <w:rPr>
          <w:bCs/>
          <w:b/>
        </w:rPr>
        <w:t xml:space="preserve">mos</w:t>
      </w:r>
      <w:r>
        <w:rPr>
          <w:bCs/>
          <w:b/>
        </w:rPr>
        <w:t xml:space="preserve">.</w:t>
      </w:r>
      <w:r>
        <w:rPr>
          <w:bCs/>
          <w:b/>
        </w:rPr>
        <w:t xml:space="preserve">ru</w:t>
      </w:r>
      <w:r>
        <w:t xml:space="preserve">. Активную роль в решении задачи информирования населения играет развитие сайта управы, являющегося круглосуточно открытым источником информации.</w:t>
      </w:r>
    </w:p>
    <w:p>
      <w:pPr>
        <w:pStyle w:val="BodyText"/>
      </w:pPr>
      <w:r>
        <w:t xml:space="preserve">Для удобства жителей информация на сайте размещена в тематических рубриках, объединенных в разделы основного и главного меню сайта. Рубрикатор этого сайта был составлен с учетом требований к размещению информации на официальных сайтах территориальных органов исполнительной власти.</w:t>
      </w:r>
    </w:p>
    <w:p>
      <w:pPr>
        <w:pStyle w:val="BodyText"/>
      </w:pPr>
      <w:r>
        <w:t xml:space="preserve">К примеру, на сайте управы открыт раздел «Электронная приемная», посредством которого вопросы жителей поступают в «</w:t>
      </w:r>
      <w:r>
        <w:t xml:space="preserve">on</w:t>
      </w:r>
      <w:r>
        <w:t xml:space="preserve">-</w:t>
      </w:r>
      <w:r>
        <w:t xml:space="preserve">line</w:t>
      </w:r>
      <w:r>
        <w:t xml:space="preserve">»-режиме. Анализ обращений граждан на сайт управы и результаты соцопросов, проводимых на сайте, способствует определению круга вопросов для оперативного вмешательства и подготовке встреч с жителями.</w:t>
      </w:r>
    </w:p>
    <w:p>
      <w:pPr>
        <w:pStyle w:val="BodyText"/>
      </w:pPr>
      <w:r>
        <w:t xml:space="preserve">Основным предназначением сайта управы района Якиманка является всестороннее информирование жителей района.</w:t>
      </w:r>
    </w:p>
    <w:p>
      <w:pPr>
        <w:pStyle w:val="BodyText"/>
      </w:pPr>
      <w:r>
        <w:t xml:space="preserve">Типовой портал управы района является одним из основных способов передачи информации. Сайт реализует оперативную обратную связь с жителями района.</w:t>
      </w:r>
    </w:p>
    <w:p>
      <w:pPr>
        <w:pStyle w:val="BodyText"/>
      </w:pPr>
      <w:r>
        <w:t xml:space="preserve">Кроме того, в 2016 году одним из наиболее эффективных и оперативных средств информационного взаимодействия с жителями являются </w:t>
      </w:r>
      <w:r>
        <w:rPr>
          <w:bCs/>
          <w:b/>
        </w:rPr>
        <w:t xml:space="preserve">городские Интернет-порталы</w:t>
      </w:r>
      <w:r>
        <w:t xml:space="preserve">: «Москва. Наш город», «Портал открытых данных Правительства Москвы», «Портал государственных услуг города Москвы» и успешно работающее приложение «Активный гражданин». Количество пользователей сайта непрерывно растет.</w:t>
      </w:r>
    </w:p>
    <w:p>
      <w:pPr>
        <w:pStyle w:val="BodyText"/>
      </w:pPr>
      <w:r>
        <w:br/>
      </w:r>
    </w:p>
    <w:p>
      <w:pPr>
        <w:pStyle w:val="BodyText"/>
      </w:pPr>
      <w:r>
        <w:rPr>
          <w:bCs/>
          <w:b/>
        </w:rPr>
        <w:t xml:space="preserve">Организация информационной работы с населением</w:t>
      </w:r>
    </w:p>
    <w:p>
      <w:pPr>
        <w:pStyle w:val="BodyText"/>
      </w:pPr>
      <w:r>
        <w:br/>
      </w:r>
    </w:p>
    <w:p>
      <w:pPr>
        <w:pStyle w:val="BodyText"/>
      </w:pPr>
      <w:r>
        <w:t xml:space="preserve">Управа района большое внимание уделяет организации информационной работы с различными группами и категориями населения, в т.ч. с молодежью, ветеранами, трудовыми коллективами, старшими по домам и подъездам, общественными организациями, активом населения.</w:t>
      </w:r>
    </w:p>
    <w:p>
      <w:pPr>
        <w:pStyle w:val="BodyText"/>
      </w:pPr>
      <w:r>
        <w:t xml:space="preserve">В управе районе организован и работает Координационный совет по взаимодействию органов исполнительной власти и местного самоуправления, решающий вопросы совместной работы управы и Совета депутатов в организации совместных мероприятий на территории района, участия в окружных и городских конкурсах, выполнения реализуемых на территории района городских и окружных социальных программ. Проведено 12 заседаний в отчетном году.</w:t>
      </w:r>
    </w:p>
    <w:p>
      <w:pPr>
        <w:pStyle w:val="BodyText"/>
      </w:pPr>
      <w:r>
        <w:t xml:space="preserve">Основные вопросы, рассмотренные на заседаниях Координационного совета:</w:t>
      </w:r>
    </w:p>
    <w:p>
      <w:pPr>
        <w:numPr>
          <w:ilvl w:val="0"/>
          <w:numId w:val="1014"/>
        </w:numPr>
      </w:pPr>
      <w:r>
        <w:t xml:space="preserve">О программе благоустройства дворовых территорий и приведению в порядок подъездов многоквартирных домов района Якиманка.</w:t>
      </w:r>
    </w:p>
    <w:p>
      <w:pPr>
        <w:numPr>
          <w:ilvl w:val="0"/>
          <w:numId w:val="1014"/>
        </w:numPr>
      </w:pPr>
      <w:r>
        <w:t xml:space="preserve">О ходе проведения призыва граждан, проживающих на территории района Якиманка, на военную службу в Вооруженные силы.</w:t>
      </w:r>
    </w:p>
    <w:p>
      <w:pPr>
        <w:numPr>
          <w:ilvl w:val="0"/>
          <w:numId w:val="1014"/>
        </w:numPr>
      </w:pPr>
      <w:r>
        <w:t xml:space="preserve">О подготовке к проведению праздничных мероприятий, приуроченных к различным праздникам и памятным датам.</w:t>
      </w:r>
    </w:p>
    <w:p>
      <w:pPr>
        <w:numPr>
          <w:ilvl w:val="0"/>
          <w:numId w:val="1014"/>
        </w:numPr>
      </w:pPr>
      <w:r>
        <w:t xml:space="preserve">О программах дополнительных мероприятий по социально-экономическому развитию района.</w:t>
      </w:r>
    </w:p>
    <w:p>
      <w:pPr>
        <w:pStyle w:val="FirstParagraph"/>
      </w:pPr>
      <w:r>
        <w:br/>
      </w:r>
    </w:p>
    <w:p>
      <w:pPr>
        <w:pStyle w:val="BodyText"/>
      </w:pPr>
      <w:r>
        <w:rPr>
          <w:bCs/>
          <w:b/>
        </w:rPr>
        <w:t xml:space="preserve">Работа с обращениями граждан</w:t>
      </w:r>
    </w:p>
    <w:p>
      <w:pPr>
        <w:pStyle w:val="BodyText"/>
      </w:pPr>
      <w:r>
        <w:br/>
      </w:r>
    </w:p>
    <w:p>
      <w:pPr>
        <w:pStyle w:val="BodyText"/>
      </w:pPr>
      <w:r>
        <w:t xml:space="preserve">Важным направлением в работе управы является работа с письмами и обращениями граждан.</w:t>
      </w:r>
    </w:p>
    <w:p>
      <w:pPr>
        <w:pStyle w:val="BodyText"/>
      </w:pPr>
      <w:r>
        <w:t xml:space="preserve">В своей работе управа района руководствуется Федеральным законом города Москвы от 2 мая 2006 г. № 59-ФЗ «О порядке рассмотрения обращений граждан Российской Федерации» и от 9 февраля 2009 г. № 8-ФЗ «Об обеспечении доступа к информации о деятельности государственных органов и органов местного самоуправления» в системе органов исполнительной власти города Москвы – основными правовыми документами РФ, регулирующими порядок работы с обращениями граждан и приемом населения, регламентами Правительства Москвы, префектуры и управы района, а также другими инструктивными и регламентирующими нормативными документами.</w:t>
      </w:r>
    </w:p>
    <w:p>
      <w:pPr>
        <w:pStyle w:val="BodyText"/>
      </w:pPr>
      <w:r>
        <w:t xml:space="preserve">Управа переведена на полную схему работы в системе ЭДО Правительства Москвы.</w:t>
      </w:r>
    </w:p>
    <w:p>
      <w:pPr>
        <w:pStyle w:val="BodyText"/>
      </w:pPr>
      <w:r>
        <w:t xml:space="preserve">Поступающие непосредственно в управу письменные обращения граждан и организаций, заявления с приема у главы управы или его заместителей, распорядительные документы управы, вся исходящая корреспонденция сканируются с прикреплением к созданным карточкам электронных образов документов.</w:t>
      </w:r>
    </w:p>
    <w:p>
      <w:pPr>
        <w:pStyle w:val="BodyText"/>
      </w:pPr>
      <w:r>
        <w:t xml:space="preserve">Контроль за качеством и подготовкой ответов в установленные сроки при работе с обращениями граждан и организаций возложен на сектор по работе со служебной корреспонденцией и письмами граждан, который занимается приемом, регистрацией, учетом и контролем служебной переписки, писем и обращений граждан.</w:t>
      </w:r>
    </w:p>
    <w:p>
      <w:pPr>
        <w:pStyle w:val="BodyText"/>
      </w:pPr>
      <w:r>
        <w:t xml:space="preserve">В управе еженедельно ведется контроль, и ежедневный мониторинг состояния исполнительской дисциплины в части сроков исполнения поручений, поступающих по всем видам корреспонденции, направляемой из вышестоящих организаций.</w:t>
      </w:r>
    </w:p>
    <w:p>
      <w:pPr>
        <w:pStyle w:val="BodyText"/>
      </w:pPr>
      <w:r>
        <w:t xml:space="preserve">За </w:t>
      </w:r>
      <w:r>
        <w:rPr>
          <w:bCs/>
          <w:b/>
        </w:rPr>
        <w:t xml:space="preserve">2016</w:t>
      </w:r>
      <w:r>
        <w:t xml:space="preserve"> год в управу района поступило </w:t>
      </w:r>
      <w:r>
        <w:rPr>
          <w:bCs/>
          <w:b/>
        </w:rPr>
        <w:t xml:space="preserve">2 235</w:t>
      </w:r>
      <w:r>
        <w:t xml:space="preserve"> письменных обращений от граждан.</w:t>
      </w:r>
    </w:p>
    <w:p>
      <w:pPr>
        <w:pStyle w:val="BodyText"/>
      </w:pPr>
      <w:r>
        <w:t xml:space="preserve">В письмах и обращениях граждан ставились вопросы: содержание и эксплуатация жилищного фонда (протечки и аварии, зашумленность от работы инженерных сооружений и т.д.); вопросы благоустройства (в основном дворовых территорий, ремонт дорог и т.д.), жилищно-коммунальная сфера; вопросы, касающиеся архитектуры и строительства (разрешение на строительство, качество строительства, внешняя реклама, согласование строительного обоснования, возражение жителей против строительства объектов и т.д.) и ряд других вопросов.</w:t>
      </w:r>
    </w:p>
    <w:p>
      <w:pPr>
        <w:pStyle w:val="BodyText"/>
      </w:pPr>
      <w:r>
        <w:t xml:space="preserve">Прием граждан главой управы проводится еженедельно по предварительной записи, как по телефону, так и при посещении.</w:t>
      </w:r>
    </w:p>
    <w:p>
      <w:pPr>
        <w:pStyle w:val="BodyText"/>
      </w:pPr>
      <w:r>
        <w:t xml:space="preserve">Проведено 169 приемов, из них принято </w:t>
      </w:r>
      <w:r>
        <w:rPr>
          <w:bCs/>
          <w:b/>
        </w:rPr>
        <w:t xml:space="preserve">120</w:t>
      </w:r>
      <w:r>
        <w:t xml:space="preserve"> жителей района и 49 организаций. По итогам приема даются конкретные поручения, в некоторых случаях адрес включается в объезд для решения вопроса на месте.</w:t>
      </w:r>
    </w:p>
    <w:p>
      <w:pPr>
        <w:pStyle w:val="BodyText"/>
      </w:pPr>
      <w:r>
        <w:t xml:space="preserve">В отчетном году на портал Правительства Москвы «Москва. Наш город» в личный кабинет главы управы района Якиманка поступило </w:t>
      </w:r>
      <w:r>
        <w:rPr>
          <w:bCs/>
          <w:b/>
        </w:rPr>
        <w:t xml:space="preserve">1296 </w:t>
      </w:r>
      <w:r>
        <w:t xml:space="preserve">обращений, из них:</w:t>
      </w:r>
    </w:p>
    <w:p>
      <w:pPr>
        <w:pStyle w:val="BodyText"/>
      </w:pPr>
      <w:r>
        <w:rPr>
          <w:bCs/>
          <w:b/>
        </w:rPr>
        <w:t xml:space="preserve">- обращений на тему: «Дворовые территории» - 452</w:t>
      </w:r>
    </w:p>
    <w:p>
      <w:pPr>
        <w:pStyle w:val="BodyText"/>
      </w:pPr>
      <w:r>
        <w:rPr>
          <w:bCs/>
          <w:b/>
        </w:rPr>
        <w:t xml:space="preserve">- обращений на тему: «Дороги» - 401</w:t>
      </w:r>
    </w:p>
    <w:p>
      <w:pPr>
        <w:pStyle w:val="BodyText"/>
      </w:pPr>
      <w:r>
        <w:rPr>
          <w:bCs/>
          <w:b/>
        </w:rPr>
        <w:t xml:space="preserve">- обращения на тему: «Дома» - 584</w:t>
      </w:r>
    </w:p>
    <w:p>
      <w:pPr>
        <w:pStyle w:val="BodyText"/>
      </w:pPr>
      <w:r>
        <w:t xml:space="preserve">Средний срок по всем обращениям подготовки ответов составил </w:t>
      </w:r>
      <w:r>
        <w:rPr>
          <w:bCs/>
          <w:b/>
        </w:rPr>
        <w:t xml:space="preserve">3,2 дня</w:t>
      </w:r>
      <w:r>
        <w:t xml:space="preserve">, что говорит о качественной и своевременной отработке поступающих обращений.</w:t>
      </w:r>
    </w:p>
    <w:p>
      <w:pPr>
        <w:pStyle w:val="BodyText"/>
      </w:pPr>
      <w:r>
        <w:t xml:space="preserve">Своевременность и полнота информации, размещаемой на портале, находится на постоянном контроле.</w:t>
      </w:r>
    </w:p>
    <w:p>
      <w:pPr>
        <w:pStyle w:val="BodyText"/>
      </w:pPr>
      <w:r>
        <w:rPr>
          <w:bCs/>
          <w:b/>
        </w:rPr>
        <w:t xml:space="preserve">Взаимодействие с органами местного самоуправления</w:t>
      </w:r>
    </w:p>
    <w:p>
      <w:pPr>
        <w:pStyle w:val="BodyText"/>
      </w:pPr>
      <w:r>
        <w:br/>
      </w:r>
    </w:p>
    <w:p>
      <w:pPr>
        <w:pStyle w:val="BodyText"/>
      </w:pPr>
      <w:r>
        <w:t xml:space="preserve">В завершении своего доклада хочу отметить совместную работу течение отчетного года управы района и депутатов Совета депутатов муниципального округа Якиманка.</w:t>
      </w:r>
    </w:p>
    <w:p>
      <w:pPr>
        <w:pStyle w:val="BodyText"/>
      </w:pPr>
      <w:r>
        <w:t xml:space="preserve">Активная позиция депутатов способствовала в решении вопросов районного значения. Фактически ни одно значимое мероприятие не проводится без согласования с депутатским корпусом, которые тесно взаимодействуют с жителями и учитывают их мнение.</w:t>
      </w:r>
    </w:p>
    <w:p>
      <w:pPr>
        <w:pStyle w:val="BodyText"/>
      </w:pPr>
      <w:r>
        <w:t xml:space="preserve">И в результате в районе: появились новые скверы, во дворах современные площадки, обустроены пешеходные зоны и многое другое, благодаря эффективной и слаженной работы депутатского корпуса и организации контроля при выполнении работ.</w:t>
      </w:r>
    </w:p>
    <w:p>
      <w:pPr>
        <w:pStyle w:val="BodyText"/>
      </w:pPr>
      <w:r>
        <w:t xml:space="preserve">В течение 2016 года глава управы района и заместители главы принимали участие в заседаниях Совета депутатов муниципального округа Якиманка. Глава муниципального округа Якиманка присутствует на еженедельных оперативных совещаниях руководителей структурных подразделений управы района, муниципального округа, управляющих организаций, ОМВД по району, для решения общих вопросов по району.</w:t>
      </w:r>
    </w:p>
    <w:p>
      <w:pPr>
        <w:pStyle w:val="BodyText"/>
      </w:pPr>
      <w:bookmarkStart w:id="20" w:name="X1207a264b4c9f4df21fde20366a046b31aef217"/>
      <w:bookmarkEnd w:id="20"/>
      <w:r>
        <w:t xml:space="preserve">Благодарю за работу и выработку общего подхода к созданию благоприятных условий проживания наших жителей. Надеюсь на дальнейшую реализацию многочисленных планов работы в 2017 году.</w:t>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http://yakimanka.mos.ru/documents/detail/5378226.html</w:t>
        </w:r>
      </w:hyperlink>
    </w:p>
    <w:p>
      <w:pPr>
        <w:pStyle w:val="BodyText"/>
      </w:pPr>
      <w:hyperlink r:id="rId22">
        <w:r>
          <w:rPr>
            <w:rStyle w:val="Hyperlink"/>
          </w:rPr>
          <w:t xml:space="preserve">Управа района Якиманка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602">
    <w:nsid w:val="A99602"/>
    <w:multiLevelType w:val="multilevel"/>
    <w:lvl w:ilvl="0">
      <w:start w:val="2"/>
      <w:numFmt w:val="upperRoman"/>
      <w:lvlText w:val="%1."/>
      <w:lvlJc w:val="left"/>
      <w:pPr>
        <w:ind w:left="720" w:hanging="480"/>
      </w:pPr>
    </w:lvl>
    <w:lvl w:ilvl="1">
      <w:start w:val="2"/>
      <w:numFmt w:val="upperRoman"/>
      <w:lvlText w:val="%2."/>
      <w:lvlJc w:val="left"/>
      <w:pPr>
        <w:ind w:left="1440" w:hanging="480"/>
      </w:pPr>
    </w:lvl>
    <w:lvl w:ilvl="2">
      <w:start w:val="2"/>
      <w:numFmt w:val="upperRoman"/>
      <w:lvlText w:val="%3."/>
      <w:lvlJc w:val="left"/>
      <w:pPr>
        <w:ind w:left="2160" w:hanging="480"/>
      </w:pPr>
    </w:lvl>
    <w:lvl w:ilvl="3">
      <w:start w:val="2"/>
      <w:numFmt w:val="upperRoman"/>
      <w:lvlText w:val="%4."/>
      <w:lvlJc w:val="left"/>
      <w:pPr>
        <w:ind w:left="2880" w:hanging="480"/>
      </w:pPr>
    </w:lvl>
    <w:lvl w:ilvl="4">
      <w:start w:val="2"/>
      <w:numFmt w:val="upperRoman"/>
      <w:lvlText w:val="%5."/>
      <w:lvlJc w:val="left"/>
      <w:pPr>
        <w:ind w:left="3600" w:hanging="480"/>
      </w:pPr>
    </w:lvl>
    <w:lvl w:ilvl="5">
      <w:start w:val="2"/>
      <w:numFmt w:val="upperRoman"/>
      <w:lvlText w:val="%6."/>
      <w:lvlJc w:val="left"/>
      <w:pPr>
        <w:ind w:left="4320" w:hanging="480"/>
      </w:pPr>
    </w:lvl>
    <w:lvl w:ilvl="6">
      <w:start w:val="2"/>
      <w:numFmt w:val="upperRoman"/>
      <w:lvlText w:val="%7."/>
      <w:lvlJc w:val="left"/>
      <w:pPr>
        <w:ind w:left="5040" w:hanging="480"/>
      </w:pPr>
    </w:lvl>
    <w:lvl w:ilvl="7">
      <w:start w:val="2"/>
      <w:numFmt w:val="upperRoman"/>
      <w:lvlText w:val="%8."/>
      <w:lvlJc w:val="left"/>
      <w:pPr>
        <w:ind w:left="5760" w:hanging="480"/>
      </w:pPr>
    </w:lvl>
    <w:lvl w:ilvl="8">
      <w:start w:val="2"/>
      <w:numFmt w:val="upperRoman"/>
      <w:lvlText w:val="%9."/>
      <w:lvlJc w:val="left"/>
      <w:pPr>
        <w:ind w:left="6480" w:hanging="480"/>
      </w:pPr>
    </w:lvl>
  </w:abstractNum>
  <w:num w:numId="1000">
    <w:abstractNumId w:val="990"/>
  </w:num>
  <w:num w:numId="1001">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6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yakimanka.mos.ru" TargetMode="External" /><Relationship Type="http://schemas.openxmlformats.org/officeDocument/2006/relationships/hyperlink" Id="rId21" Target="http://yakimanka.mos.ru/documents/detail/5378226.html" TargetMode="External" /></Relationships>
</file>

<file path=word/_rels/footnotes.xml.rels><?xml version="1.0" encoding="UTF-8"?><Relationships xmlns="http://schemas.openxmlformats.org/package/2006/relationships"><Relationship Type="http://schemas.openxmlformats.org/officeDocument/2006/relationships/hyperlink" Id="rId22" Target="http://yakimanka.mos.ru" TargetMode="External" /><Relationship Type="http://schemas.openxmlformats.org/officeDocument/2006/relationships/hyperlink" Id="rId21" Target="http://yakimanka.mos.ru/documents/detail/537822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2025-08-05T09:42:43Z</dcterms:created>
  <dcterms:modified xsi:type="dcterms:W3CDTF">2025-08-05T09:42:43Z</dcterms:modified>
</cp:coreProperties>
</file>

<file path=docProps/custom.xml><?xml version="1.0" encoding="utf-8"?>
<Properties xmlns="http://schemas.openxmlformats.org/officeDocument/2006/custom-properties" xmlns:vt="http://schemas.openxmlformats.org/officeDocument/2006/docPropsVTypes"/>
</file>