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8d4e076d7d969142459f50b3cf95c236298a3"/>
    <w:p>
      <w:pPr>
        <w:pStyle w:val="Heading3"/>
      </w:pPr>
      <w:r>
        <w:t xml:space="preserve">Распоряжение ЯК-01-32/7 от 06.06.2017 о назначении государственного гражданского служащего Уполномоченным лицом</w:t>
      </w:r>
    </w:p>
    <w:p>
      <w:pPr>
        <w:pStyle w:val="FirstParagraph"/>
      </w:pPr>
      <w:r>
        <w:t xml:space="preserve">14.06.2017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http://yakimanka.mos.ru/documents/detail/6195612.html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195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195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2025-06-27T20:53:16Z</dcterms:created>
  <dcterms:modified xsi:type="dcterms:W3CDTF">2025-06-27T20:53:16Z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