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ad3f521c4b21d15630668fc30597201fb7a29"/>
    <w:p>
      <w:pPr>
        <w:pStyle w:val="Heading3"/>
      </w:pPr>
      <w:r>
        <w:t xml:space="preserve">Распоряжение ЯК-01-57/7 О передаче основных средств в распоряжение Государственного бюджетного учреждения города Москвы «Жилищник района Якиманка»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2025-06-28T10:58:35Z</dcterms:created>
  <dcterms:modified xsi:type="dcterms:W3CDTF">2025-06-28T10:58:35Z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