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06fabf03781af7c476b904699a57431add7eaf"/>
    <w:p>
      <w:pPr>
        <w:pStyle w:val="Heading3"/>
      </w:pPr>
      <w:r>
        <w:t xml:space="preserve">Распоряжение ЯК-01-48/8 О внесении изменений в распоряжение управы района Якиманка от 17.03.2016 № ЯК-01-23/6 «О назначении ответственных сотрудников за ведение базы ЕГАС СИОПР»</w:t>
      </w:r>
    </w:p>
    <w:p>
      <w:pPr>
        <w:pStyle w:val="FirstParagraph"/>
      </w:pPr>
      <w:r>
        <w:t xml:space="preserve">21.02.2019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http://yakimanka.mos.ru/documents/detail/7902970.html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Якиманка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kimanka.mos.ru" TargetMode="External" /><Relationship Type="http://schemas.openxmlformats.org/officeDocument/2006/relationships/hyperlink" Id="rId20" Target="http://yakimanka.mos.ru/documents/detail/790297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kimanka.mos.ru" TargetMode="External" /><Relationship Type="http://schemas.openxmlformats.org/officeDocument/2006/relationships/hyperlink" Id="rId20" Target="http://yakimanka.mos.ru/documents/detail/790297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2025-06-07T16:41:39Z</dcterms:created>
  <dcterms:modified xsi:type="dcterms:W3CDTF">2025-06-07T16:41:39Z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