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3321c46ba2f62abe0cbdac29389fc6647b49"/>
    <w:p>
      <w:pPr>
        <w:pStyle w:val="Heading3"/>
      </w:pPr>
      <w:r>
        <w:t xml:space="preserve">Распоряжение ЯК-01-2/9 О создании Рабочей группы по систематической проверке состояния кровель нежилых зданий, выявлению опасных для прохожих зон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2025-06-24T19:17:21Z</dcterms:created>
  <dcterms:modified xsi:type="dcterms:W3CDTF">2025-06-24T19:17:21Z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