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2b31faf455987508033aca137b92ffa5e29c4"/>
    <w:p>
      <w:pPr>
        <w:pStyle w:val="Heading3"/>
      </w:pPr>
      <w:r>
        <w:t xml:space="preserve">Распоряжение управы района Якиманка города Москвы от 07.03.2019 № ЯК-01-7/9</w:t>
      </w:r>
    </w:p>
    <w:p>
      <w:pPr>
        <w:pStyle w:val="FirstParagraph"/>
      </w:pPr>
      <w:r>
        <w:t xml:space="preserve">23.04.2019</w:t>
      </w:r>
    </w:p>
    <w:p>
      <w:pPr>
        <w:pStyle w:val="BodyText"/>
      </w:pPr>
      <w:r>
        <w:t xml:space="preserve">Распоряжение управы района Якиманка города Москвы от 07.03.2019 № ЯК-01-7/9 "О проведении общегородских весенних работ по приведению в порядок территории района Якиманка в 2019 году"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http://yakimanka.mos.ru/documents/detail/8041481.html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8041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8041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2025-06-07T12:24:48Z</dcterms:created>
  <dcterms:modified xsi:type="dcterms:W3CDTF">2025-06-07T12:24:48Z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