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9cb698c57adc008acd7e80431b0fe4a7f0ece"/>
    <w:p>
      <w:pPr>
        <w:pStyle w:val="Heading3"/>
      </w:pPr>
      <w:r>
        <w:t xml:space="preserve">Росреестр по Москве: в апреле количество зарегистрированных ДДУ выросло на 23% в годовом выражении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t xml:space="preserve">Управлением Росреестра по Москве в апреле 2019 года зарегистрировано 7 477 договоров долевого участия на рынке жилой недвижимости. Это на 23% больше, чем за аналогичный период прошлого года (6 105 ДДУ) и на 4% выше показателя марта текущего года (7 202 ДДУ).</w:t>
      </w:r>
    </w:p>
    <w:p>
      <w:pPr>
        <w:pStyle w:val="BodyText"/>
      </w:pPr>
      <w:r>
        <w:t xml:space="preserve">Всего с начала года столичным Управлением Росреестра зарегистрировано 27 280 договоров участия в долевом строительстве жилья, что в 1,2 раза превышает показатель 4 месяцев прошлого года – 22 005 ДДУ.</w:t>
      </w:r>
    </w:p>
    <w:p>
      <w:pPr>
        <w:pStyle w:val="BodyText"/>
      </w:pPr>
      <w:r>
        <w:t xml:space="preserve">На рынке нежилой недвижимости количество зарегистрированных ДДУ в апреле текущего года (2 352) сопоставимо с уровнем прошлого месяца (2 379) и апрелем 2018 года (2 294). За четыре месяца 2019 года количество ДДУ в нежилом фонде на 17% превышает аналогичный показатель прошлого года – 8 100 против 6 934 договоров долевого участия соответственно.</w:t>
      </w:r>
    </w:p>
    <w:p>
      <w:pPr>
        <w:pStyle w:val="BodyText"/>
      </w:pPr>
      <w:r>
        <w:rPr>
          <w:iCs/>
          <w:i/>
        </w:rPr>
        <w:t xml:space="preserve">«В годовом выражении спрос на ДДУ увеличился почти на четверть. В месячном - резких колебаний нет. В апреле число зарегистрированных договоров участия в долевом строительстве увеличилось на 4%. Безусловно, утвержденные Правительством России критерии достройки жилых проектов без эскроу-счетов плюс переход на проектное финансирование – факторы, которые, вероятно, отразятся на рынке столичной недвижимости. Однако первые выводы можно будет сделать только во втором полугодии после вступления в силу новых норм 214-ФЗ», -</w:t>
      </w:r>
      <w:r>
        <w:rPr>
          <w:bCs/>
          <w:b/>
          <w:iCs/>
          <w:i/>
        </w:rPr>
        <w:t xml:space="preserve">отметил руководитель Управления Росреестра по Москве Игорь Майданов.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http://yakimanka.mos.ru/presscenter/important-information/detail/8097060.html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097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097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2025-06-23T23:13:24Z</dcterms:created>
  <dcterms:modified xsi:type="dcterms:W3CDTF">2025-06-23T23:13:24Z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