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4771655fbc93e08fade90fe5e1ce440fab5368"/>
    <w:p>
      <w:pPr>
        <w:pStyle w:val="Heading3"/>
      </w:pPr>
      <w:r>
        <w:t xml:space="preserve">Стань архитектором Дворца молодёжи: участвуй в конкурсе «Универсальный дизайн»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РООИ «Перспектива»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организует 6-й ежегодный Всероссийский архитектурный конкурс студенческих работ «Универсальный дизайн - 2020»! В этом году предлагается разработать проект для Московского дворца молодёжи, который находится в Хамовниках.</w:t>
      </w:r>
    </w:p>
    <w:p>
      <w:pPr>
        <w:pStyle w:val="BodyText"/>
      </w:pPr>
      <w:r>
        <w:t xml:space="preserve">Начало приема заявок: 1 июня 2020</w:t>
      </w:r>
    </w:p>
    <w:p>
      <w:pPr>
        <w:pStyle w:val="BodyText"/>
      </w:pPr>
      <w:r>
        <w:t xml:space="preserve">Окончание приема заявок: 15 ноября 2020</w:t>
      </w:r>
    </w:p>
    <w:p>
      <w:pPr>
        <w:pStyle w:val="BodyText"/>
      </w:pPr>
      <w:r>
        <w:t xml:space="preserve">Объявление финалистов: 20 ноября 2020</w:t>
      </w:r>
    </w:p>
    <w:p>
      <w:pPr>
        <w:pStyle w:val="BodyText"/>
      </w:pPr>
      <w:r>
        <w:t xml:space="preserve">«Универсальный дизайн» – это соревнование студенческих проектов по созданию среды, в которой будет комфортно всем: и людям с инвалидностью, и родителям с колясками, и пожилым гражданам, и детям.</w:t>
      </w:r>
    </w:p>
    <w:p>
      <w:pPr>
        <w:pStyle w:val="BodyText"/>
      </w:pPr>
      <w:r>
        <w:t xml:space="preserve">Конкурс дает возможность студентам пообщаться с именитыми архитекторами и заявить миру о своем проекте. Авторы лучших работ будут приглашены на выставку и защиту проектов в Москве.</w:t>
      </w:r>
    </w:p>
    <w:p>
      <w:pPr>
        <w:pStyle w:val="BodyText"/>
      </w:pPr>
      <w:hyperlink r:id="rId21">
        <w:r>
          <w:rPr>
            <w:rStyle w:val="Hyperlink"/>
          </w:rPr>
          <w:t xml:space="preserve">https://youtu.be/aV60MoEo15w</w:t>
        </w:r>
      </w:hyperlink>
    </w:p>
    <w:p>
      <w:pPr>
        <w:pStyle w:val="BodyText"/>
      </w:pPr>
      <w:r>
        <w:t xml:space="preserve">Номинации</w:t>
      </w:r>
    </w:p>
    <w:p>
      <w:pPr>
        <w:pStyle w:val="BodyText"/>
      </w:pPr>
      <w:r>
        <w:t xml:space="preserve">Конкурсантам предлагается разработать проекты для Московского дворца молодёжи (МДМ) с учётом</w:t>
      </w:r>
      <w:r>
        <w:t xml:space="preserve"> </w:t>
      </w:r>
      <w:hyperlink r:id="rId22">
        <w:r>
          <w:rPr>
            <w:rStyle w:val="Hyperlink"/>
          </w:rPr>
          <w:t xml:space="preserve">принципов универсального дизайна</w:t>
        </w:r>
      </w:hyperlink>
      <w:r>
        <w:t xml:space="preserve">, особенностей здания и без ущерба концептуальной идеи «Wall» – архитектурного бюро, которое реконструирует МДМ.+</w:t>
      </w:r>
    </w:p>
    <w:p>
      <w:pPr>
        <w:pStyle w:val="BodyText"/>
      </w:pPr>
      <w:r>
        <w:t xml:space="preserve">Рабочая документация по объекту и проект «Wall» будут предоставлены участникам после заполнения заявки на конкурс.</w:t>
      </w:r>
    </w:p>
    <w:p>
      <w:pPr>
        <w:pStyle w:val="BodyText"/>
      </w:pPr>
      <w:r>
        <w:t xml:space="preserve">Работы принимаются по трём направлениям:</w:t>
      </w:r>
    </w:p>
    <w:p>
      <w:pPr>
        <w:pStyle w:val="BodyText"/>
      </w:pPr>
      <w:r>
        <w:t xml:space="preserve">Благоустройство территории МДМ</w:t>
      </w:r>
      <w:r>
        <w:br/>
      </w:r>
      <w:r>
        <w:t xml:space="preserve">Участникам предлагается разработать концепцию среды прилегающей территории здания, учитывая особенности объекта.</w:t>
      </w:r>
    </w:p>
    <w:p>
      <w:pPr>
        <w:pStyle w:val="BodyText"/>
      </w:pPr>
      <w:r>
        <w:t xml:space="preserve">Интерьерные решения помещений МДМ</w:t>
      </w:r>
      <w:r>
        <w:br/>
      </w:r>
      <w:r>
        <w:t xml:space="preserve">Предлагается разработать проект гибкой системы универсального пространства, которое можно использовать по-разному. Например, комфортные коворкинги, доступные в том числе и для маломобильных групп населения.</w:t>
      </w:r>
    </w:p>
    <w:p>
      <w:pPr>
        <w:pStyle w:val="BodyText"/>
      </w:pPr>
      <w:r>
        <w:t xml:space="preserve">Предметный дизайн</w:t>
      </w:r>
      <w:r>
        <w:br/>
      </w:r>
      <w:r>
        <w:t xml:space="preserve">Предлагается разработать концепцию малых архитектурных форм, покрытий и навигации для МДМ.</w:t>
      </w:r>
    </w:p>
    <w:p>
      <w:pPr>
        <w:pStyle w:val="BodyText"/>
      </w:pPr>
      <w:r>
        <w:t xml:space="preserve">Кто может принять участие</w:t>
      </w:r>
    </w:p>
    <w:p>
      <w:pPr>
        <w:pStyle w:val="BodyText"/>
      </w:pPr>
      <w:r>
        <w:t xml:space="preserve">Участие в конкурсе могут принимать команды студентов, аспирантов и выпускников архитектурных, строительных, художественных, технических и дизайнерских вузов/сузов. В состав команды могут входить минимум 1 автор проекта и 1 куратор – преподаватель базовой кафедры. Общая численность членов команды – от 2 до 5 человек (включая кураторов). Ограничение количества представляемых работ от команды не предусмотрено.</w:t>
      </w:r>
    </w:p>
    <w:p>
      <w:pPr>
        <w:pStyle w:val="BodyText"/>
      </w:pPr>
      <w:r>
        <w:t xml:space="preserve">Порядок участия</w:t>
      </w:r>
    </w:p>
    <w:p>
      <w:pPr>
        <w:pStyle w:val="BodyText"/>
      </w:pPr>
      <w:r>
        <w:t xml:space="preserve">Изучите</w:t>
      </w:r>
      <w:r>
        <w:t xml:space="preserve"> </w:t>
      </w:r>
      <w:hyperlink r:id="rId23">
        <w:r>
          <w:rPr>
            <w:rStyle w:val="Hyperlink"/>
          </w:rPr>
          <w:t xml:space="preserve">Положение о конкурсе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Заполните заявку</w:t>
        </w:r>
      </w:hyperlink>
      <w:r>
        <w:t xml:space="preserve">.</w:t>
      </w:r>
    </w:p>
    <w:p>
      <w:pPr>
        <w:pStyle w:val="BodyText"/>
      </w:pPr>
      <w:r>
        <w:t xml:space="preserve">Ознакомьтесь с</w:t>
      </w:r>
      <w:r>
        <w:t xml:space="preserve"> </w:t>
      </w:r>
      <w:hyperlink r:id="rId23">
        <w:r>
          <w:rPr>
            <w:rStyle w:val="Hyperlink"/>
          </w:rPr>
          <w:t xml:space="preserve">техническим заданием</w:t>
        </w:r>
      </w:hyperlink>
      <w:r>
        <w:t xml:space="preserve">.</w:t>
      </w:r>
    </w:p>
    <w:p>
      <w:pPr>
        <w:pStyle w:val="BodyText"/>
      </w:pPr>
      <w:r>
        <w:t xml:space="preserve">Отправьте заявку и проекты на электронный адрес организаторов конкурса:</w:t>
      </w:r>
      <w:r>
        <w:t xml:space="preserve"> </w:t>
      </w:r>
      <w:hyperlink r:id="rId25">
        <w:r>
          <w:rPr>
            <w:rStyle w:val="Hyperlink"/>
          </w:rPr>
          <w:t xml:space="preserve">universaldesign@perspektiva-inva.ru</w:t>
        </w:r>
      </w:hyperlink>
      <w:r>
        <w:t xml:space="preserve"> </w:t>
      </w:r>
      <w:r>
        <w:t xml:space="preserve">до 15 ноября 2020 года.</w:t>
      </w:r>
    </w:p>
    <w:p>
      <w:pPr>
        <w:pStyle w:val="BodyText"/>
      </w:pPr>
      <w:r>
        <w:t xml:space="preserve">Конкурс проводится в два этапа: отборочный и финальный тур. Лучшие проекты отберут члены жюри. Авторы этих работ будут приглашены в Москву 9-11 декабря для участия в защите своих проектов. Приезд в столицу и проживание для двоих участников от каждой команды, прошедшей в финал, организует РООИ «Перспектива». Остальные члены команд могут приехать за свой счёт. При этом РООИ «Перспектива» готова оказать содействие в организации проживания.</w:t>
      </w:r>
    </w:p>
    <w:p>
      <w:pPr>
        <w:pStyle w:val="BodyText"/>
      </w:pPr>
      <w:r>
        <w:t xml:space="preserve">Требование к работам</w:t>
      </w:r>
    </w:p>
    <w:p>
      <w:pPr>
        <w:pStyle w:val="BodyText"/>
      </w:pPr>
      <w:r>
        <w:t xml:space="preserve">Конкурсный проект представляется в виде презентации в формате PPT, PDF.</w:t>
      </w:r>
    </w:p>
    <w:p>
      <w:pPr>
        <w:pStyle w:val="BodyText"/>
      </w:pPr>
      <w:r>
        <w:t xml:space="preserve">Презентация проекта должна содержать:</w:t>
      </w:r>
    </w:p>
    <w:p>
      <w:pPr>
        <w:pStyle w:val="BodyText"/>
      </w:pPr>
      <w:r>
        <w:t xml:space="preserve">3D визуализации или рисунки (не менее 4-х);</w:t>
      </w:r>
    </w:p>
    <w:p>
      <w:pPr>
        <w:pStyle w:val="BodyText"/>
      </w:pPr>
      <w:r>
        <w:t xml:space="preserve">краткое описание идеи, площадь и назначение;</w:t>
      </w:r>
    </w:p>
    <w:p>
      <w:pPr>
        <w:pStyle w:val="BodyText"/>
      </w:pPr>
      <w:r>
        <w:t xml:space="preserve">планы, разрезы, фасады в масштабах 1:100, 1:200, 1:500, 1:1000, все чертежи должны иметь главные осевые размеры;</w:t>
      </w:r>
    </w:p>
    <w:p>
      <w:pPr>
        <w:pStyle w:val="BodyText"/>
      </w:pPr>
      <w:r>
        <w:t xml:space="preserve">генеральный план с ландшафтным проектом территории в масштабе 1:500 или 1:1000, если таковой имеется;</w:t>
      </w:r>
    </w:p>
    <w:p>
      <w:pPr>
        <w:pStyle w:val="BodyText"/>
      </w:pPr>
      <w:r>
        <w:t xml:space="preserve">макет, по желанию авторов, может быть представлен в виде фотографий, выполнение макета осуществляется из картона, пластика и других подходящих материалов;</w:t>
      </w:r>
    </w:p>
    <w:p>
      <w:pPr>
        <w:pStyle w:val="BodyText"/>
      </w:pPr>
      <w:r>
        <w:t xml:space="preserve">дополнительные материалы представляются по желанию авторов.</w:t>
      </w:r>
    </w:p>
    <w:p>
      <w:pPr>
        <w:pStyle w:val="BodyText"/>
      </w:pPr>
      <w:r>
        <w:t xml:space="preserve">Проект, представленный на конкурс, должен отвечать:</w:t>
      </w:r>
    </w:p>
    <w:p>
      <w:pPr>
        <w:pStyle w:val="BodyText"/>
      </w:pPr>
      <w:r>
        <w:t xml:space="preserve">требованиям СНиП;</w:t>
      </w:r>
    </w:p>
    <w:p>
      <w:pPr>
        <w:pStyle w:val="BodyText"/>
      </w:pPr>
      <w:r>
        <w:t xml:space="preserve">действующим территориальным нормам региона.</w:t>
      </w:r>
    </w:p>
    <w:p>
      <w:pPr>
        <w:pStyle w:val="BodyText"/>
      </w:pPr>
      <w:r>
        <w:t xml:space="preserve">Критерии оценки</w:t>
      </w:r>
    </w:p>
    <w:p>
      <w:pPr>
        <w:pStyle w:val="BodyText"/>
      </w:pPr>
      <w:r>
        <w:t xml:space="preserve">соответствие принципам универсального дизайна;</w:t>
      </w:r>
    </w:p>
    <w:p>
      <w:pPr>
        <w:pStyle w:val="BodyText"/>
      </w:pPr>
      <w:r>
        <w:t xml:space="preserve">доступность среды;</w:t>
      </w:r>
    </w:p>
    <w:p>
      <w:pPr>
        <w:pStyle w:val="BodyText"/>
      </w:pPr>
      <w:r>
        <w:t xml:space="preserve">оригинальность и красота художественного образа проекта;</w:t>
      </w:r>
    </w:p>
    <w:p>
      <w:pPr>
        <w:pStyle w:val="BodyText"/>
      </w:pPr>
      <w:r>
        <w:t xml:space="preserve">качество подачи проекта/презентации;</w:t>
      </w:r>
    </w:p>
    <w:p>
      <w:pPr>
        <w:pStyle w:val="BodyText"/>
      </w:pPr>
      <w:r>
        <w:t xml:space="preserve">возможность реализации проекта (стоимость, целесообразность, актуальность).</w:t>
      </w:r>
    </w:p>
    <w:p>
      <w:pPr>
        <w:pStyle w:val="BodyText"/>
      </w:pPr>
      <w:r>
        <w:t xml:space="preserve">Жюри</w:t>
      </w:r>
    </w:p>
    <w:p>
      <w:pPr>
        <w:pStyle w:val="BodyText"/>
      </w:pPr>
      <w:r>
        <w:t xml:space="preserve">Рубен Аракелян, руководитель архитектурного бюро«Wall».</w:t>
      </w:r>
    </w:p>
    <w:p>
      <w:pPr>
        <w:pStyle w:val="BodyText"/>
      </w:pPr>
      <w:r>
        <w:t xml:space="preserve">Джош Сафди, эксперт по универсальному дизайну и доступной среде, директор «Kessler McGuinness &amp; Associates».</w:t>
      </w:r>
    </w:p>
    <w:p>
      <w:pPr>
        <w:pStyle w:val="BodyText"/>
      </w:pPr>
      <w:r>
        <w:t xml:space="preserve">Францеск Арагалл, президент фонда «Design for all».</w:t>
      </w:r>
    </w:p>
    <w:p>
      <w:pPr>
        <w:pStyle w:val="BodyText"/>
      </w:pPr>
      <w:r>
        <w:t xml:space="preserve">Айвия Барда, председатель правления Балтийского центра архитектуры, председатель Союза архитекторов в Латвии.</w:t>
      </w:r>
    </w:p>
    <w:p>
      <w:pPr>
        <w:pStyle w:val="BodyText"/>
      </w:pPr>
      <w:r>
        <w:t xml:space="preserve">Семён Маер, главный специалист отдела организации конгрессно-выставочных мероприятий градостроительной сферы ГБУ «Мосстройинформ».</w:t>
      </w:r>
    </w:p>
    <w:p>
      <w:pPr>
        <w:pStyle w:val="BodyText"/>
      </w:pPr>
      <w:r>
        <w:t xml:space="preserve">Кирилл Теслер, руководитель архитектурного бюро «НПО Вектор», доцент МГСУ.</w:t>
      </w:r>
    </w:p>
    <w:p>
      <w:pPr>
        <w:pStyle w:val="BodyText"/>
      </w:pPr>
      <w:r>
        <w:t xml:space="preserve">Евгений Виленкин, ведущий дизайнер Союза дизайнеров Москвы, член экспертного совета по «Зелёной архитектуре» при Союзе архитекторов России.</w:t>
      </w:r>
    </w:p>
    <w:p>
      <w:pPr>
        <w:pStyle w:val="BodyText"/>
      </w:pPr>
      <w:r>
        <w:t xml:space="preserve">Елена Леонтьева, эксперт по доступной среде и универсальному дизайну, председатель Екатеринбургской городской общественной организации инвалидов-колясочников «Свободное движение».</w:t>
      </w:r>
    </w:p>
    <w:p>
      <w:pPr>
        <w:pStyle w:val="BodyText"/>
      </w:pPr>
      <w:r>
        <w:t xml:space="preserve">Вера Осиновская, заместитель начальника отдела контроля за соблюдением требований доступности для людей с инвалидностью объектов и услуг ГКУ Службы контроля и бухгалтерского учета Департамента труда и социальной защиты населения города Москвы.</w:t>
      </w:r>
    </w:p>
    <w:p>
      <w:pPr>
        <w:pStyle w:val="BodyText"/>
      </w:pPr>
      <w:r>
        <w:t xml:space="preserve">Cергей Глубокин, заместитель начальника управления Архитекурного совета.</w:t>
      </w:r>
    </w:p>
    <w:p>
      <w:pPr>
        <w:pStyle w:val="BodyText"/>
      </w:pPr>
      <w:r>
        <w:t xml:space="preserve">Денис Роза, председатель РООИ «Перспектива».</w:t>
      </w:r>
    </w:p>
    <w:p>
      <w:pPr>
        <w:pStyle w:val="BodyText"/>
      </w:pPr>
      <w:r>
        <w:t xml:space="preserve">Финн Петрен, президент «Design for all Sverige», автор стандартов и правил ООН по обеспечению равных возможностей для людей с инвалидностью.</w:t>
      </w:r>
    </w:p>
    <w:p>
      <w:pPr>
        <w:pStyle w:val="BodyText"/>
      </w:pPr>
      <w:r>
        <w:t xml:space="preserve">Мероприятие проводится при информационной поддержке портала Душевная.Москва, Коворкинг-центра НКО в ЦАО и префектуры Центрального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http://yakimanka.mos.ru/presscenter/important-information/detail/9038484.html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yakimanka.mos.ru" TargetMode="External" /><Relationship Type="http://schemas.openxmlformats.org/officeDocument/2006/relationships/hyperlink" Id="rId26" Target="http://yakimanka.mos.ru/presscenter/important-information/detail/9038484.html" TargetMode="External" /><Relationship Type="http://schemas.openxmlformats.org/officeDocument/2006/relationships/hyperlink" Id="rId24" Target="https://docs.google.com/forms/d/e/1FAIpQLSegL4O-Jjm4WWEh5QtdHBZFXNg6m7gpTV3b03ELKHbTwW5dOw/viewform?usp=sf_link" TargetMode="External" /><Relationship Type="http://schemas.openxmlformats.org/officeDocument/2006/relationships/hyperlink" Id="rId20" Target="https://eur01.safelinks.protection.outlook.com/?url=https%3A%2F%2Fperspektiva-inva.ru%2F&amp;data=01%7C01%7Csamsonova%40perspektiva-inva.ru%7C84ef3bea9f954dd82cb308d7d586a552%7C83bdcf4a6219452f85c9a619b1d22eec%7C0&amp;sdata=KznnsS981ZwOErnzmJSLtnJt8H5rdVgTZYiJe24dpdQ%3D&amp;reserved=0" TargetMode="External" /><Relationship Type="http://schemas.openxmlformats.org/officeDocument/2006/relationships/hyperlink" Id="rId22" Target="https://perspektiva-inva.ru/universaldesign/conception" TargetMode="External" /><Relationship Type="http://schemas.openxmlformats.org/officeDocument/2006/relationships/hyperlink" Id="rId23" Target="https://perspektiva-inva.ru/userfiles/download/Polozhenie-i-tekhzadanie-konkurs-UD-2020.docx" TargetMode="External" /><Relationship Type="http://schemas.openxmlformats.org/officeDocument/2006/relationships/hyperlink" Id="rId21" Target="https://youtu.be/aV60MoEo15w" TargetMode="External" /><Relationship Type="http://schemas.openxmlformats.org/officeDocument/2006/relationships/hyperlink" Id="rId25" Target="mailto:universaldesign@perspektiva-inv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kimanka.mos.ru" TargetMode="External" /><Relationship Type="http://schemas.openxmlformats.org/officeDocument/2006/relationships/hyperlink" Id="rId26" Target="http://yakimanka.mos.ru/presscenter/important-information/detail/9038484.html" TargetMode="External" /><Relationship Type="http://schemas.openxmlformats.org/officeDocument/2006/relationships/hyperlink" Id="rId24" Target="https://docs.google.com/forms/d/e/1FAIpQLSegL4O-Jjm4WWEh5QtdHBZFXNg6m7gpTV3b03ELKHbTwW5dOw/viewform?usp=sf_link" TargetMode="External" /><Relationship Type="http://schemas.openxmlformats.org/officeDocument/2006/relationships/hyperlink" Id="rId20" Target="https://eur01.safelinks.protection.outlook.com/?url=https%3A%2F%2Fperspektiva-inva.ru%2F&amp;data=01%7C01%7Csamsonova%40perspektiva-inva.ru%7C84ef3bea9f954dd82cb308d7d586a552%7C83bdcf4a6219452f85c9a619b1d22eec%7C0&amp;sdata=KznnsS981ZwOErnzmJSLtnJt8H5rdVgTZYiJe24dpdQ%3D&amp;reserved=0" TargetMode="External" /><Relationship Type="http://schemas.openxmlformats.org/officeDocument/2006/relationships/hyperlink" Id="rId22" Target="https://perspektiva-inva.ru/universaldesign/conception" TargetMode="External" /><Relationship Type="http://schemas.openxmlformats.org/officeDocument/2006/relationships/hyperlink" Id="rId23" Target="https://perspektiva-inva.ru/userfiles/download/Polozhenie-i-tekhzadanie-konkurs-UD-2020.docx" TargetMode="External" /><Relationship Type="http://schemas.openxmlformats.org/officeDocument/2006/relationships/hyperlink" Id="rId21" Target="https://youtu.be/aV60MoEo15w" TargetMode="External" /><Relationship Type="http://schemas.openxmlformats.org/officeDocument/2006/relationships/hyperlink" Id="rId25" Target="mailto:universaldesign@perspektiva-inv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2025-07-18T11:57:03Z</dcterms:created>
  <dcterms:modified xsi:type="dcterms:W3CDTF">2025-07-18T11:57:03Z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