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рклеты-установили-в-районе"/>
    <w:p>
      <w:pPr>
        <w:pStyle w:val="Heading3"/>
      </w:pPr>
      <w:r>
        <w:t xml:space="preserve">Парклеты установили в районе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</w:p>
    <w:p>
      <w:pPr>
        <w:pStyle w:val="BodyText"/>
      </w:pPr>
      <w:r>
        <w:t xml:space="preserve">В районе появились новые общественные пространства для отдыха. Об этом проинформировали 17 августа.</w:t>
      </w:r>
    </w:p>
    <w:p>
      <w:pPr>
        <w:pStyle w:val="BodyText"/>
      </w:pPr>
      <w:r>
        <w:t xml:space="preserve">Благоустроенные участки разместили на Пятницкой улице, Кадашевской набережной, в Даевом и Никитском переулках. Парклеты — это временные конструкции, размещенные на одном или нескольких парковочных местах. Они являются продолжением тротуара и по сути полноценно интегрируются в улицу.</w:t>
      </w:r>
    </w:p>
    <w:p>
      <w:pPr>
        <w:pStyle w:val="BodyText"/>
      </w:pPr>
      <w:r>
        <w:t xml:space="preserve">При размещении учитывалась обычная низкая загруженность парковок, а также фактор узких тротуаров, сообщили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«Москва 24».</w:t>
      </w:r>
    </w:p>
    <w:p>
      <w:pPr>
        <w:pStyle w:val="BodyText"/>
      </w:pPr>
      <w:r>
        <w:t xml:space="preserve">Стоит отметить, что до конца 2021 года в городе благоустроят более 100 знаковых мест и около 300 площадок на территории образовательных учреждений. На данный момент на 20 улицах уже идут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http://yakimanka.mos.ru/presscenter/news/detail/10187893.html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7893.html" TargetMode="External" /><Relationship Type="http://schemas.openxmlformats.org/officeDocument/2006/relationships/hyperlink" Id="rId20" Target="https://www.m24.ru/videos/gorod/17082021/3040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7893.html" TargetMode="External" /><Relationship Type="http://schemas.openxmlformats.org/officeDocument/2006/relationships/hyperlink" Id="rId20" Target="https://www.m24.ru/videos/gorod/17082021/3040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2023-09-21T01:30:14Z</dcterms:created>
  <dcterms:modified xsi:type="dcterms:W3CDTF">2023-09-21T01:30:14Z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