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a094fb30ff254a9e211cfee17fc47a180e35d2"/>
    <w:p>
      <w:pPr>
        <w:pStyle w:val="Heading3"/>
      </w:pPr>
      <w:r>
        <w:t xml:space="preserve">В районе Хамовники проведено благоустройство территории жилого квартала</w:t>
      </w:r>
    </w:p>
    <w:p>
      <w:pPr>
        <w:pStyle w:val="FirstParagraph"/>
      </w:pPr>
      <w:r>
        <w:t xml:space="preserve">20.10.2021</w:t>
      </w:r>
    </w:p>
    <w:p>
      <w:pPr>
        <w:pStyle w:val="BodyText"/>
      </w:pPr>
      <w:r>
        <w:t xml:space="preserve">В районе Хамовники Центрального административного округа провели комплексное благоустройство жилого квартала.</w:t>
      </w:r>
    </w:p>
    <w:p>
      <w:pPr>
        <w:pStyle w:val="BodyText"/>
      </w:pPr>
      <w:r>
        <w:t xml:space="preserve">— Комплексные работы провели по адресам: Оболенский переулок, дом 5, корпус 4; дом 5, корпус 5; дом 5, корпус 6; дом 9, корпус 18, дом 7; Несвижский переулок, дома 8, 10 и 12, — проинформировала заместитель директора по благоустройству ГБУ «Жилищник» Татьяна Варол.</w:t>
      </w:r>
    </w:p>
    <w:p>
      <w:pPr>
        <w:pStyle w:val="BodyText"/>
      </w:pPr>
      <w:r>
        <w:t xml:space="preserve">В рамках плана по обновлению участков привели в порядок две детские площадки, участки для отдыха, а также территорию школы № 57.</w:t>
      </w:r>
    </w:p>
    <w:p>
      <w:pPr>
        <w:pStyle w:val="BodyText"/>
      </w:pPr>
      <w:r>
        <w:t xml:space="preserve">Стоит отметить, что специалисты старались обустроить территорию квартала с учетом интересов всех возрастных категорий жителей, а также создать единый современный облик дворов квартала.</w:t>
      </w:r>
    </w:p>
    <w:p>
      <w:pPr>
        <w:pStyle w:val="BodyText"/>
      </w:pPr>
      <w:r>
        <w:t xml:space="preserve">На детских площадках установили новое игровое оборудование, уложили безопасное резиновое покрытие. На дворовых территориях заменили асфальтовое покрытие, обустроили дорожно-тропиночную сеть из плиточного мощения. И что особенно важно — с учетом беспрепятственного передвижения по территории квартала маломобильных групп населения.</w:t>
      </w:r>
    </w:p>
    <w:p>
      <w:pPr>
        <w:pStyle w:val="BodyText"/>
      </w:pPr>
      <w:r>
        <w:t xml:space="preserve">Отдельное внимание уделили экологии и озеленению. Все высаженные ранее зеленые насаждения сохранили, кроме того дополнительно посадили 36 деревьев и 1510 кустарников. Провели ремонт газонов с заменой почвогрунта и травяного покрова на площади почти 16 тысяч квадратных метров, а также обустроили цветники из многолетних растений, общей площадью 124 квадратных метра.</w:t>
      </w:r>
    </w:p>
    <w:p>
      <w:pPr>
        <w:pStyle w:val="BodyText"/>
      </w:pPr>
      <w:r>
        <w:t xml:space="preserve">Во время благоустройства установили 129 новых опор освещения, решив вопрос с недостаточным и разноплановым наружным освещением территорий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http://yakimanka.mos.ru/presscenter/news/detail/10338465.html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news/detail/103384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news/detail/103384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2025-08-05T22:37:48Z</dcterms:created>
  <dcterms:modified xsi:type="dcterms:W3CDTF">2025-08-05T22:37:48Z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