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43edfbc605b13f3e4a2e5ad68f4a8f1c855d"/>
    <w:p>
      <w:pPr>
        <w:pStyle w:val="Heading3"/>
      </w:pPr>
      <w:r>
        <w:t xml:space="preserve">Сотрудники «Жилищника» продолжают реконструкцию спортивных площадок в районе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Баскетбольные стойки и кольца в рамках благоустройства спортивных площадок в районе установят специалисты Государственного бюджетного учреждения «Жилищник» в период с 8 по 12 ноября.</w:t>
      </w:r>
    </w:p>
    <w:p>
      <w:pPr>
        <w:pStyle w:val="BodyText"/>
      </w:pPr>
      <w:r>
        <w:t xml:space="preserve">Площадки находятся на дворовых территориях по адресам: улица Полянка, дома 30 и 28, корпус 2; 1-й Спасоналивковский переулок, между корпусами 1 и 2 дома номер 17; улица Шаболовка, между домами 25 и 27.</w:t>
      </w:r>
    </w:p>
    <w:p>
      <w:pPr>
        <w:pStyle w:val="BodyText"/>
      </w:pPr>
      <w:r>
        <w:t xml:space="preserve">— На объектах выполнены почти все работы. На данный момент положено прорезиненное напольное покрытие, а также на нем сделана разметка для спортивных игр. На спортплощадке на Шаболовской улице была оборудована зона для воркаута, которой уже с удовольствием пользуются жители района, — сообщил Павел Усатый, заместитель директора по содержанию и благоустройству, главный садовник ГБУ «Жилищник».</w:t>
      </w:r>
    </w:p>
    <w:p>
      <w:pPr>
        <w:pStyle w:val="BodyText"/>
      </w:pPr>
      <w:r>
        <w:t xml:space="preserve">Кроме того, сотрудники управляющей компании установили и ввели в эксплуатацию уличное освещение.</w:t>
      </w:r>
    </w:p>
    <w:p>
      <w:pPr>
        <w:pStyle w:val="BodyText"/>
      </w:pPr>
      <w:r>
        <w:t xml:space="preserve">Павел Усатый отметил, что по плану работы будут полностью завершены до конца ноября, когда подрядная организация, выигравшая тендер, выполнит обязательства и установит хоккейные ограждения и коробки.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http://yakimanka.mos.ru/presscenter/news/detail/10374908.html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7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7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2025-08-02T14:53:01Z</dcterms:created>
  <dcterms:modified xsi:type="dcterms:W3CDTF">2025-08-02T14:53:01Z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