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87fd4e0cba8634b2ffe4acafa68cdbbebb28"/>
    <w:p>
      <w:pPr>
        <w:pStyle w:val="Heading3"/>
      </w:pPr>
      <w:r>
        <w:t xml:space="preserve">Подготовку к весеннему периоду в районе начали сотрудники «Жилищника»</w:t>
      </w:r>
    </w:p>
    <w:p>
      <w:pPr>
        <w:pStyle w:val="FirstParagraph"/>
      </w:pPr>
      <w:r>
        <w:t xml:space="preserve">03.03.2022</w:t>
      </w:r>
    </w:p>
    <w:p>
      <w:pPr>
        <w:pStyle w:val="BodyText"/>
      </w:pPr>
      <w:r>
        <w:t xml:space="preserve">Представители Государственного бюджетного учреждения «Жилищник» 28 февраля начали подготовку к весеннему периоду в районе Якиманка.</w:t>
      </w:r>
    </w:p>
    <w:p>
      <w:pPr>
        <w:pStyle w:val="BodyText"/>
      </w:pPr>
      <w:r>
        <w:t xml:space="preserve">— Сотрудники сейчас производят капитальную зачистку территорий от мусора: выявляют и убирают оттаивающие отходы, избавляются от стихийного захламления и освобождают газоны. Также специалисты производят обследование территорий на предмет неисправности малых архитектурных форм и контейнерных площадок, — проинформировал Павел Усатый, заместитель директора по содержанию и благоустройству, главный садовник ГБУ «Жилищник» в районе Якиманка.</w:t>
      </w:r>
    </w:p>
    <w:p>
      <w:pPr>
        <w:pStyle w:val="BodyText"/>
      </w:pPr>
      <w:r>
        <w:t xml:space="preserve">Он добавил, что в ближайшее время планируются работы по приведению в порядок и покраске лавочек, сооружений для игр, спорта и других зон отдыха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http://yakimanka.mos.ru/presscenter/news/detail/10658853.html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58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58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2025-07-04T14:28:58Z</dcterms:created>
  <dcterms:modified xsi:type="dcterms:W3CDTF">2025-07-04T14:28:58Z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