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c70ca0399c5e930f5143b48a6f3a0eb9194e5"/>
    <w:p>
      <w:pPr>
        <w:pStyle w:val="Heading3"/>
      </w:pPr>
      <w:r>
        <w:t xml:space="preserve">Росгвардия обеспечила безопасность в день празднования 23 февраля в столице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bCs/>
          <w:b/>
        </w:rP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приняли участие в обеспечении общественного порядка и безопасности гостей и жителей столицы в местах проведения праздничных мероприятий в День защитника Отечества.</w:t>
      </w:r>
    </w:p>
    <w:p>
      <w:pPr>
        <w:pStyle w:val="BodyText"/>
      </w:pPr>
      <w:r>
        <w:t xml:space="preserve">Помимо концертных и выставочных программ, в столичных парках и на берегах водоемов было оборудовано 15 специальных площадок для</w:t>
      </w:r>
      <w:r>
        <w:t xml:space="preserve"> </w:t>
      </w:r>
      <w:r>
        <w:t xml:space="preserve">запуска артиллерийских салютов</w:t>
      </w:r>
      <w:r>
        <w:t xml:space="preserve">.</w:t>
      </w:r>
      <w:r>
        <w:t xml:space="preserve"> </w:t>
      </w:r>
    </w:p>
    <w:p>
      <w:pPr>
        <w:pStyle w:val="BodyText"/>
      </w:pPr>
      <w:r>
        <w:t xml:space="preserve">Места для культурно-массовых мероприятий с прилегающими к ним участками были заблаговременно обследованы сотрудниками инженерно-технических групп и кинологами ОМОН «Авангард». Экипажи групп задержания городского подразделения вневедомственной охраны вели патрулирование улиц, находящихся вблизи мест народных гуляний.</w:t>
      </w:r>
    </w:p>
    <w:p>
      <w:pPr>
        <w:pStyle w:val="BodyText"/>
      </w:pPr>
      <w:r>
        <w:t xml:space="preserve">Благодаря слаженным действиям сотрудников правоохранительных органов серьезных нарушений общественного порядка не допущено.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http://yakimanka.mos.ru/presscenter/news/detail/12195132.html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2195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2195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2025-07-30T08:47:16Z</dcterms:created>
  <dcterms:modified xsi:type="dcterms:W3CDTF">2025-07-30T08:47:16Z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