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0fc61aa5e15e0123996d642db9133c886e84bf"/>
    <w:p>
      <w:pPr>
        <w:pStyle w:val="Heading3"/>
      </w:pPr>
      <w:r>
        <w:t xml:space="preserve">Вступило в силу российско-белорусское межправительственное соглашение о взаимном признании виз и по иным вопросам, связанным с въездом граждан третьих стран</w:t>
      </w:r>
    </w:p>
    <w:p>
      <w:pPr>
        <w:pStyle w:val="FirstParagraph"/>
      </w:pPr>
      <w:r>
        <w:t xml:space="preserve">20.01.2025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81c/0u2244knvpljt0mozaottd5dmypoz7rm/anna-bykova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Граждане третьих государств, имеющих безвизовый режим с Белоруссией, вправе въезжать в Российскую Федерацию или находиться на ее территории при наличии российской визы либо без визы, если с Россией также установлен безвизовый режим въезда.</w:t>
      </w:r>
    </w:p>
    <w:p>
      <w:pPr>
        <w:pStyle w:val="BodyText"/>
      </w:pPr>
      <w:r>
        <w:t xml:space="preserve">Порядок пребывания иностранных граждан определяется международными договорами или законодательством государств каждой из Сторон.</w:t>
      </w:r>
    </w:p>
    <w:p>
      <w:pPr>
        <w:pStyle w:val="BodyText"/>
      </w:pPr>
      <w:r>
        <w:t xml:space="preserve">Как исчисляется срок пребывания иностранных граждан?</w:t>
      </w:r>
    </w:p>
    <w:p>
      <w:pPr>
        <w:pStyle w:val="BodyText"/>
      </w:pPr>
      <w:r>
        <w:t xml:space="preserve">⁃ С даты въезда на территорию государства одной из Сторон с территории третьего государства;</w:t>
      </w:r>
    </w:p>
    <w:p>
      <w:pPr>
        <w:pStyle w:val="BodyText"/>
      </w:pPr>
      <w:r>
        <w:t xml:space="preserve"> ⁃ сроком действия визы;</w:t>
      </w:r>
    </w:p>
    <w:p>
      <w:pPr>
        <w:pStyle w:val="BodyText"/>
      </w:pPr>
      <w:r>
        <w:t xml:space="preserve"> ⁃ сроком действия разрешения на временное проживание, вида на жительство.</w:t>
      </w:r>
    </w:p>
    <w:p>
      <w:pPr>
        <w:pStyle w:val="BodyText"/>
      </w:pPr>
      <w:r>
        <w:t xml:space="preserve">Через какие пункты можно будет въезжать и выезжать в обе страны?</w:t>
      </w:r>
    </w:p>
    <w:p>
      <w:pPr>
        <w:pStyle w:val="BodyText"/>
      </w:pPr>
      <w:r>
        <w:t xml:space="preserve">- Через международные пункты пропуска госграницы;</w:t>
      </w:r>
    </w:p>
    <w:p>
      <w:pPr>
        <w:pStyle w:val="BodyText"/>
      </w:pPr>
      <w:r>
        <w:t xml:space="preserve"> - непосредственно по используемым путям международного железнодорожного и воздушного сообщений;</w:t>
      </w:r>
    </w:p>
    <w:p>
      <w:pPr>
        <w:pStyle w:val="BodyText"/>
      </w:pPr>
      <w:r>
        <w:t xml:space="preserve"> - по путям автомобильного сообщения. Это Юховичи – Долосцы (Опочка – Новополоцк), Езерище – Невель (Киев – Санкт-Петербург), Лиозно – Кругловка (Витебск – Смоленск), Редьки – Красная Горка (Минск – Москва), Звенчатка – Дубовичка (Бобруйск – Москва), Селище – Новозыбков (Гомель – Брянск).️ Пересечение сухопутного участка российско-белорусской границы по другим путям не допускается и будет расцениваться как нарушение государственной границы.</w:t>
      </w:r>
    </w:p>
    <w:p>
      <w:pPr>
        <w:pStyle w:val="BodyText"/>
      </w:pPr>
      <w:r>
        <w:t xml:space="preserve">Какие меры будут применяться в отношении иностранных граждан, нарушивших положения Соглашения и миграционного законодательства России?</w:t>
      </w:r>
    </w:p>
    <w:p>
      <w:pPr>
        <w:pStyle w:val="BodyText"/>
      </w:pPr>
      <w:r>
        <w:t xml:space="preserve">⁃ Включение в реестр контролируемых лиц;</w:t>
      </w:r>
    </w:p>
    <w:p>
      <w:pPr>
        <w:pStyle w:val="BodyText"/>
      </w:pPr>
      <w:r>
        <w:t xml:space="preserve"> ⁃ передача компетентным органам Республики Беларусь;</w:t>
      </w:r>
    </w:p>
    <w:p>
      <w:pPr>
        <w:pStyle w:val="BodyText"/>
      </w:pPr>
      <w:r>
        <w:t xml:space="preserve"> ⁃ привлечение к уголовной ответственности за незаконное пересечение Государственной границы Российской Федерации;</w:t>
      </w:r>
    </w:p>
    <w:p>
      <w:pPr>
        <w:pStyle w:val="BodyText"/>
      </w:pPr>
      <w:r>
        <w:t xml:space="preserve"> ⁃ привлечение к административной ответственности за нарушение режима пребывания (проживания) на территории Российской Федерации.</w:t>
      </w:r>
    </w:p>
    <w:p>
      <w:pPr>
        <w:pStyle w:val="BodyText"/>
      </w:pPr>
      <w:r>
        <w:t xml:space="preserve"> Соглашение не распространяется на иностранных граждан и лиц без гражданства, которым не разрешён въезд на территорию одного из двух государств. Особый порядок въезда на территорию России сохраняется в отношении граждан Украины, которые в соответствии с распоряжением Правительства Российской Федерации могут въехать в страну через воздушный пункт пропуска «Шереметьево» и автомобильный «Лудонка» в Псковской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http://yakimanka.mos.ru/presscenter/news/detail/12764633.html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12764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12764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2025-06-10T19:06:10Z</dcterms:created>
  <dcterms:modified xsi:type="dcterms:W3CDTF">2025-06-10T19:06:10Z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