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577706929be79747ea2ba08c68a5c1e0d8d2a56"/>
    <w:p>
      <w:pPr>
        <w:pStyle w:val="Heading3"/>
      </w:pPr>
      <w:r>
        <w:t xml:space="preserve">Москва – один из лидеров по внедрению прикладных технологических решений в городском управлении</w:t>
      </w:r>
    </w:p>
    <w:p>
      <w:pPr>
        <w:pStyle w:val="FirstParagraph"/>
      </w:pPr>
      <w:r>
        <w:t xml:space="preserve">08.07.2016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kimanka.mos.ru/www/upload/medialibrary/d5e/vjc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Москва названа мировым лидером по информатизации городов.</w:t>
      </w:r>
    </w:p>
    <w:p>
      <w:pPr>
        <w:pStyle w:val="BodyText"/>
      </w:pPr>
      <w:r>
        <w:t xml:space="preserve">Международная сеть компаний PriceWaterhouseCoopers провела ряд исследований, изучив опыт 28 мировых мегаполисов в реализации концепции управления на основе на данных и сравнив наиболее продвинутые из них с российской столицей. Согласна результатам, Москва удостоилась наиболее высоких оценок за внедрение информационных технологий в здравоохранении, опередив Нью-Йорк, Лондон, Сидней и Барселону. Лишь в российской столице полностью введена единая система управления городскими поликлиниками.</w:t>
      </w:r>
    </w:p>
    <w:p>
      <w:pPr>
        <w:pStyle w:val="BodyText"/>
      </w:pPr>
      <w:r>
        <w:t xml:space="preserve">Москва получила самые высокие оценки по уровню проникновения мобильной связи, посещаемости портала госуслуг и доступности широкополосного интернета .По уровню информатизации в сфере управления транспортными потоками Москва делит первое место с Нью-Йорком: в обоих городах используются умные светофоры и специальные датчики, а также работают ситуационные центры. Российская столица уступает крупнейшему американскому мегаполису только в использовании информационных технологий в безопасности и в системе городского управления, однако ни в одной столице мире больше нет таких проектов по вовлечению горожан в управление городом. Так, например, в</w:t>
      </w:r>
      <w:r>
        <w:t xml:space="preserve"> </w:t>
      </w:r>
      <w:hyperlink r:id="rId23">
        <w:r>
          <w:rPr>
            <w:rStyle w:val="Hyperlink"/>
          </w:rPr>
          <w:t xml:space="preserve">"Активном гражданине"</w:t>
        </w:r>
      </w:hyperlink>
      <w:r>
        <w:t xml:space="preserve"> </w:t>
      </w:r>
      <w:r>
        <w:t xml:space="preserve">зарегистрировано более миллиона москвичей, в то время как в аналогичном проекте "Talk London"  в британской столице принимают участие примерно 20 тысяч человек.</w:t>
      </w:r>
    </w:p>
    <w:p>
      <w:pPr>
        <w:pStyle w:val="BodyText"/>
      </w:pPr>
      <w:r>
        <w:t xml:space="preserve">Новым драйвером роста могут стать электронные и мобильные платежи, считают исследователи, отмечая, что по этому показателю российская столица пока уступает другим мегаполисам.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http://yakimanka.mos.ru/presscenter/news/detail/3306105.html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ag.mos.ru/" TargetMode="External" /><Relationship Type="http://schemas.openxmlformats.org/officeDocument/2006/relationships/hyperlink" Id="rId25" Target="http://yakimanka.mos.ru" TargetMode="External" /><Relationship Type="http://schemas.openxmlformats.org/officeDocument/2006/relationships/hyperlink" Id="rId24" Target="http://yakimanka.mos.ru/presscenter/news/detail/33061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ag.mos.ru/" TargetMode="External" /><Relationship Type="http://schemas.openxmlformats.org/officeDocument/2006/relationships/hyperlink" Id="rId25" Target="http://yakimanka.mos.ru" TargetMode="External" /><Relationship Type="http://schemas.openxmlformats.org/officeDocument/2006/relationships/hyperlink" Id="rId24" Target="http://yakimanka.mos.ru/presscenter/news/detail/33061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2025-06-14T10:36:35Z</dcterms:created>
  <dcterms:modified xsi:type="dcterms:W3CDTF">2025-06-14T10:36:35Z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