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6d6f42dc094a2ba587eb7e8703171e921842a"/>
    <w:p>
      <w:pPr>
        <w:pStyle w:val="Heading3"/>
      </w:pPr>
      <w:r>
        <w:t xml:space="preserve">День открытых дверей запланировали провести в Новой Третьяковке</w:t>
      </w:r>
    </w:p>
    <w:p>
      <w:pPr>
        <w:pStyle w:val="FirstParagraph"/>
      </w:pPr>
      <w:r>
        <w:t xml:space="preserve">12.09.2019</w:t>
      </w:r>
    </w:p>
    <w:p>
      <w:pPr>
        <w:pStyle w:val="BodyText"/>
      </w:pPr>
      <w:r>
        <w:t xml:space="preserve">Сотрудники Новой Третьяковки пригласили жителей и гостей столицы на день открытых дверей, который запланировали на 14 сентября.</w:t>
      </w:r>
    </w:p>
    <w:p>
      <w:pPr>
        <w:pStyle w:val="BodyText"/>
      </w:pPr>
      <w:r>
        <w:t xml:space="preserve">Горожане смогут познакомиться с программой мероприятий и записаться на подходящие им занятия, поделились 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Отметим, что встречу проведут приглашенные художники. На мероприятии для посетителей организуют мастер-классы.</w:t>
      </w:r>
    </w:p>
    <w:p>
      <w:pPr>
        <w:pStyle w:val="BodyText"/>
      </w:pPr>
      <w:r>
        <w:t xml:space="preserve">Добавим, что главным направлением программы обучения станет современное искусство. Кроме традиционных художественных техник, горожане смогут подробнее изучить форматы видео, анимации и медиа-арта.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http://yakimanka.mos.ru/presscenter/news/detail/8346034.html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8346034.html" TargetMode="External" /><Relationship Type="http://schemas.openxmlformats.org/officeDocument/2006/relationships/hyperlink" Id="rId20" Target="https://www.tretyakovgallery.ru/events/den-otkrytykh-dverey-v-novykh-tvorcheskikh-masterskik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8346034.html" TargetMode="External" /><Relationship Type="http://schemas.openxmlformats.org/officeDocument/2006/relationships/hyperlink" Id="rId20" Target="https://www.tretyakovgallery.ru/events/den-otkrytykh-dverey-v-novykh-tvorcheskikh-masterskik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2025-03-10T19:20:14Z</dcterms:created>
  <dcterms:modified xsi:type="dcterms:W3CDTF">2025-03-10T19:20:14Z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