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a1780541f12ec07f97493ab314d31933f2eb3"/>
    <w:p>
      <w:pPr>
        <w:pStyle w:val="Heading3"/>
      </w:pPr>
      <w:r>
        <w:t xml:space="preserve">Уборку района провели работники «Жилищника»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de9/abk44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Работники Государственного бюджетного учреждения «Жилищник» 26 и 27 сентября провели механическую уборку дворовых территорий и объектов дорожного хозяйства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Представители управляющей компании использовали специальную технику и очищающие средства. Еще бригада обработала обеззараживающим раствором все прилегающие к проезжей части территории: бордюры, плиточные настилы, пешеходные дорожки и другие, — проинформировал заместитель директора по содержанию и благоустройству, главный садовник ГБУ «Жилищник» Павел Усатый.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Моющее средство, которое использовали сотрудники органищации, безопасно для жителей города, домашних животных и зеленых насаждений.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http://yakimanka.mos.ru/presscenter/news/detail/9284026.html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84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84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2023-09-21T01:30:54Z</dcterms:created>
  <dcterms:modified xsi:type="dcterms:W3CDTF">2023-09-21T01:30:54Z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