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901ee0cef30d3af0272642123cf34e8137bd9c"/>
    <w:p>
      <w:pPr>
        <w:pStyle w:val="Heading3"/>
      </w:pPr>
      <w:r>
        <w:t xml:space="preserve">Лекцию о живописи ХV века проведут работники Третьяковки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drawing>
          <wp:inline>
            <wp:extent cx="5334000" cy="31097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98c/ofis263_e161650736090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9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Государственной Третьяковской галереи 6 апреля проведут дистанционную лекцию «Живопись Пскова ХV века».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пройдет в рамках цикла «Золотой век русской иконописи: XV век».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Спикером лекции станет работник отдела древнерусского искусства Левон Нерсесян, отметили в пресс-службе культурного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Стоит добавить, что особое место в истории псковского искусства XV века занимают росписи 1465 года в церкви Успения в селе Мелетово. Во время онлайн-встречи участникам расскажут о своеобразных чертах псковской школы живописи.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Ссылку на трансляцию пришлют организаторы после приобретения билета. Начало в 19:00.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http://yakimanka.mos.ru/presscenter/news/detail/9837069.html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9837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9837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2024-12-15T03:42:06Z</dcterms:created>
  <dcterms:modified xsi:type="dcterms:W3CDTF">2024-12-15T03:42:06Z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