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26.jpg" ContentType="image/jpeg"/>
  <Override PartName="/word/media/rId44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противодействие-угрозе-терроризма"/>
    <w:p>
      <w:pPr>
        <w:pStyle w:val="Heading3"/>
      </w:pPr>
      <w:r>
        <w:t xml:space="preserve">Противодействие угрозе терроризма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f62/2016_12_29-_18_page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ddb/2016_12_29-_18_page_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9c9/2016_12_29-_18_page_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23f/2016_12_29-_18_page_1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6e5/2016_12_29-_18_page_1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7bd/2016_12_29-_18_page_1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26/2016_12_29-_18_page_1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123/2016_12_29-_18_page_15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c82/2016_12_29-_18_page_16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http://yakimanka.mos.ru/safety-and-security/police/detail/4567341.html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Якиманка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44" Target="media/rId44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48" Target="http://yakimanka.mos.ru" TargetMode="External" /><Relationship Type="http://schemas.openxmlformats.org/officeDocument/2006/relationships/hyperlink" Id="rId47" Target="http://yakimanka.mos.ru/safety-and-security/police/detail/456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yakimanka.mos.ru" TargetMode="External" /><Relationship Type="http://schemas.openxmlformats.org/officeDocument/2006/relationships/hyperlink" Id="rId47" Target="http://yakimanka.mos.ru/safety-and-security/police/detail/456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2025-08-02T03:55:43Z</dcterms:created>
  <dcterms:modified xsi:type="dcterms:W3CDTF">2025-08-02T03:55:43Z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