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2da2269dd2c48d0110babf9ee2b47b23d077b0"/>
    <w:p>
      <w:pPr>
        <w:pStyle w:val="Heading3"/>
      </w:pPr>
      <w:r>
        <w:t xml:space="preserve">Прокурор ЦАО города Москвы разъясняет: Последствия сдачи в аренду аккаунта в мессенджерах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Сегодня злоумышленники приобретают или арендуют аккаунты в социальных сетях у детей, подростков и граждан старшего возраста за вознаграждение, уверяя, что указанный способ заработка законный.</w:t>
      </w:r>
    </w:p>
    <w:p>
      <w:pPr>
        <w:pStyle w:val="BodyText"/>
      </w:pPr>
      <w:r>
        <w:t xml:space="preserve">Арендованный аккаунт лица используют для совершения преступлений от имени владельца аккаунта.</w:t>
      </w:r>
    </w:p>
    <w:p>
      <w:pPr>
        <w:pStyle w:val="BodyText"/>
      </w:pPr>
      <w:r>
        <w:t xml:space="preserve">Так, если владелец аккаунта, сдавший его в аренду, окажется соучастником преступления, ему грозит ответственность по статье 159 Уголовного кодекса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http://yakimanka.mos.ru/safety-and-security/the-prosecutor-s-office/detail/13061457.html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safety-and-security/the-prosecutor-s-office/detail/130614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safety-and-security/the-prosecutor-s-office/detail/130614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2025-06-26T06:10:02Z</dcterms:created>
  <dcterms:modified xsi:type="dcterms:W3CDTF">2025-06-26T06:10:02Z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