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c6d104621fcc7f2349e24b44a17984e96837ed"/>
    <w:p>
      <w:pPr>
        <w:pStyle w:val="Heading3"/>
      </w:pPr>
      <w:r>
        <w:t xml:space="preserve">Платные парковки - важная часть системы благоустройства Москвы</w:t>
      </w:r>
    </w:p>
    <w:p>
      <w:pPr>
        <w:pStyle w:val="FirstParagraph"/>
      </w:pPr>
      <w:r>
        <w:t xml:space="preserve">16.11.2016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http://yakimanka.mos.ru/where-the-money-from-paid-parking/detail/4212252.html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where-the-money-from-paid-parking/detail/42122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where-the-money-from-paid-parking/detail/42122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2025-07-04T14:33:13Z</dcterms:created>
  <dcterms:modified xsi:type="dcterms:W3CDTF">2025-07-04T14:33:13Z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